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right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>Miastkowo,  10.02.2023 r.</w:t>
      </w:r>
    </w:p>
    <w:p>
      <w:pPr>
        <w:pStyle w:val="Normal"/>
        <w:spacing w:lineRule="auto" w:line="360" w:before="0" w:after="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 xml:space="preserve">Sprawozdanie z realizacji Programu Przeciwdziałania Przemocy </w:t>
      </w:r>
    </w:p>
    <w:p>
      <w:pPr>
        <w:pStyle w:val="Normal"/>
        <w:spacing w:lineRule="auto" w:line="36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w Rodzinie oraz Ochrony Ofiar Przemocy w Rodzinie</w:t>
      </w:r>
    </w:p>
    <w:p>
      <w:pPr>
        <w:pStyle w:val="Normal"/>
        <w:spacing w:lineRule="auto" w:line="360"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/>
          <w:bCs/>
          <w:color w:val="00000A"/>
          <w:kern w:val="0"/>
          <w:sz w:val="24"/>
          <w:szCs w:val="24"/>
          <w:lang w:val="pl-PL" w:eastAsia="en-US" w:bidi="ar-SA"/>
        </w:rPr>
        <w:t>w</w:t>
      </w:r>
      <w:r>
        <w:rPr>
          <w:rFonts w:cs="Times New Roman" w:ascii="Liberation Serif" w:hAnsi="Liberation Serif"/>
          <w:b/>
          <w:bCs/>
          <w:sz w:val="24"/>
          <w:szCs w:val="24"/>
        </w:rPr>
        <w:t xml:space="preserve"> Gminie Miastkowo na lata 2018-2025 za rok 2022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 w:cs="Times New Roman"/>
          <w:b/>
          <w:b/>
          <w:bCs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Uchwałą Nr X</w:t>
      </w:r>
      <w:r>
        <w:rPr>
          <w:rFonts w:eastAsia="Calibri" w:cs="Times New Roman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XIV</w:t>
      </w:r>
      <w:r>
        <w:rPr>
          <w:rFonts w:cs="Times New Roman" w:ascii="Liberation Serif" w:hAnsi="Liberation Serif"/>
          <w:sz w:val="24"/>
          <w:szCs w:val="24"/>
        </w:rPr>
        <w:t>/</w:t>
      </w:r>
      <w:r>
        <w:rPr>
          <w:rFonts w:cs="Times New Roman" w:ascii="Liberation Serif" w:hAnsi="Liberation Serif"/>
          <w:sz w:val="24"/>
          <w:szCs w:val="24"/>
        </w:rPr>
        <w:t>13</w:t>
      </w:r>
      <w:r>
        <w:rPr>
          <w:rFonts w:cs="Times New Roman" w:ascii="Liberation Serif" w:hAnsi="Liberation Serif"/>
          <w:sz w:val="24"/>
          <w:szCs w:val="24"/>
        </w:rPr>
        <w:t>7/201</w:t>
      </w:r>
      <w:r>
        <w:rPr>
          <w:rFonts w:cs="Times New Roman" w:ascii="Liberation Serif" w:hAnsi="Liberation Serif"/>
          <w:sz w:val="24"/>
          <w:szCs w:val="24"/>
        </w:rPr>
        <w:t>7</w:t>
      </w:r>
      <w:r>
        <w:rPr>
          <w:rFonts w:cs="Times New Roman" w:ascii="Liberation Serif" w:hAnsi="Liberation Serif"/>
          <w:sz w:val="24"/>
          <w:szCs w:val="24"/>
        </w:rPr>
        <w:t xml:space="preserve"> Rada Gminy Miastkowo dnia 22 listopada 2017 roku                        przyjęła Gminny Program Przeciwdziałania Przemocy w Rodzinie oraz Ochrony Ofiar Przemocy w Rodzinie w Gminie Miastkowo na lata 2018 – 2025.  Wójt Gminy Miastkowo zarządzeniem Nr 65.2022  z  dnia 26 października 2022 roku powołał nowy skład Zespołu Interdyscyplinarnego ds. przeciwdziałania przemocy w rodzinie. Obowiązek utworzenia Zespołu Interdyscyplinarnego, jako zadania własnego gminy, wynika z ustawy z dnia 29 lipca 2005 roku  o przeciwdziałaniu przemocy w rodzinie (tj. Dz. U. z 2021 r. poz. 1249).</w:t>
      </w:r>
    </w:p>
    <w:p>
      <w:pPr>
        <w:pStyle w:val="Normal"/>
        <w:tabs>
          <w:tab w:val="clear" w:pos="708"/>
          <w:tab w:val="left" w:pos="5265" w:leader="none"/>
        </w:tabs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Zespół Interdyscyplinarny to grupa specjalistów z różnych instytucji, łącząca swoją wiedzę, umiejętności oraz możliwości instytucji, które reprezentują, podejmują współpracę                  i skoordynowane działania mające na celu niesienie pomocy osobom krzywdzonym oraz przeciwdziałania zjawisku przemocy na terenie gminy Miastkowo.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  <w:u w:val="single"/>
        </w:rPr>
        <w:t>W skład Zespołu wchodzą przedstawiciele: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1.</w:t>
      </w:r>
      <w:r>
        <w:rPr>
          <w:rFonts w:cs="Times New Roman" w:ascii="Liberation Serif" w:hAnsi="Liberation Serif"/>
          <w:sz w:val="24"/>
          <w:szCs w:val="24"/>
        </w:rPr>
        <w:t xml:space="preserve"> Ośrodka Pomocy Społecznej,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2.</w:t>
      </w:r>
      <w:r>
        <w:rPr>
          <w:rFonts w:cs="Times New Roman" w:ascii="Liberation Serif" w:hAnsi="Liberation Serif"/>
          <w:sz w:val="24"/>
          <w:szCs w:val="24"/>
        </w:rPr>
        <w:t xml:space="preserve"> Gminnej Komisji Profilaktyki i Rozwiązywania Problemów Alkoholowych,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3.</w:t>
      </w:r>
      <w:r>
        <w:rPr>
          <w:rFonts w:cs="Times New Roman" w:ascii="Liberation Serif" w:hAnsi="Liberation Serif"/>
          <w:sz w:val="24"/>
          <w:szCs w:val="24"/>
        </w:rPr>
        <w:t xml:space="preserve"> Posterunku Policji w Śniadowie,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 xml:space="preserve">4. </w:t>
      </w:r>
      <w:r>
        <w:rPr>
          <w:rFonts w:cs="Times New Roman" w:ascii="Liberation Serif" w:hAnsi="Liberation Serif"/>
          <w:sz w:val="24"/>
          <w:szCs w:val="24"/>
        </w:rPr>
        <w:t xml:space="preserve"> Sądu Rejonowego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5.</w:t>
      </w:r>
      <w:r>
        <w:rPr>
          <w:rFonts w:cs="Times New Roman" w:ascii="Liberation Serif" w:hAnsi="Liberation Serif"/>
          <w:sz w:val="24"/>
          <w:szCs w:val="24"/>
        </w:rPr>
        <w:t xml:space="preserve"> Szkoły Podstawowej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6</w:t>
      </w:r>
      <w:r>
        <w:rPr>
          <w:rFonts w:cs="Times New Roman" w:ascii="Liberation Serif" w:hAnsi="Liberation Serif"/>
          <w:sz w:val="24"/>
          <w:szCs w:val="24"/>
        </w:rPr>
        <w:t>. Zespołu Gabinetów Lekarza Rodzinnego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7.</w:t>
      </w:r>
      <w:r>
        <w:rPr>
          <w:rFonts w:cs="Times New Roman" w:ascii="Liberation Serif" w:hAnsi="Liberation Serif"/>
          <w:sz w:val="24"/>
          <w:szCs w:val="24"/>
        </w:rPr>
        <w:t xml:space="preserve"> Szkoły Podstawowej w Rydzewie,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>8.</w:t>
      </w:r>
      <w:r>
        <w:rPr>
          <w:rFonts w:cs="Times New Roman" w:ascii="Liberation Serif" w:hAnsi="Liberation Serif"/>
          <w:sz w:val="24"/>
          <w:szCs w:val="24"/>
        </w:rPr>
        <w:t xml:space="preserve"> </w:t>
      </w:r>
      <w:bookmarkStart w:id="0" w:name="__DdeLink__193_2131016253"/>
      <w:r>
        <w:rPr>
          <w:rFonts w:cs="Times New Roman" w:ascii="Liberation Serif" w:hAnsi="Liberation Serif"/>
          <w:sz w:val="24"/>
          <w:szCs w:val="24"/>
        </w:rPr>
        <w:t>Parafialnego Zespołu CARITAS przy Parafii Matki Bożej Różańcowej w Miastkowie</w:t>
      </w:r>
      <w:bookmarkEnd w:id="0"/>
      <w:r>
        <w:rPr>
          <w:rFonts w:cs="Times New Roman" w:ascii="Liberation Serif" w:hAnsi="Liberation Serif"/>
          <w:sz w:val="24"/>
          <w:szCs w:val="24"/>
        </w:rPr>
        <w:t>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Członkowie Zespołu Interdyscyplinarnego działają na podstawie wyżej wymienionych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Uchwał, Zarządzeń Wójta Gminy Miastkowo, porozumień zawartych między Wójtem Gminy Miastkowo, a podmiotami, których przedstawiciele wchodzą w skład Zespołu</w:t>
        <w:br/>
        <w:t>oraz Regulaminu Zespołu Interdyscyplinarnego Gminy Miastkowo przyjętego przez członków Zespołu.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Obsługę organizacyjno - techniczną Zespołu Interdyscyplinarnego zapewnia Ośrodek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Pomocy Społecznej w Miastkowie.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Głównym celem działalności ZI jest zmniejszenie skali zjawiska przemocy w rodzinie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oraz stworzenie jednolitego, profesjonalnego systemu interwencji i wsparcia osób zagrożonych bądź uwikłanych w przemoc w rodzinie.</w:t>
      </w:r>
    </w:p>
    <w:p>
      <w:pPr>
        <w:pStyle w:val="Normal"/>
        <w:spacing w:lineRule="auto" w:line="360" w:before="0" w:after="0"/>
        <w:ind w:left="0" w:righ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W celu rozwiązywania problemów związanych z wystąpieniem przemocy w rodzinie, w indywidualnych przypadkach, przewodniczący Zespołu Interdyscyplinarnego tworzy</w:t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 xml:space="preserve"> grupy robocze, których prace prowadzone są w zależności od zgłaszanych potrzeb lub </w:t>
      </w:r>
      <w:r>
        <w:rPr>
          <w:rFonts w:cs="Times New Roman" w:ascii="Liberation Serif" w:hAnsi="Liberation Serif"/>
          <w:sz w:val="24"/>
          <w:szCs w:val="24"/>
        </w:rPr>
        <w:t>wynikają                     z problemów występujących w indywidualnych przypadkach. Członkami grup roboczych mogą być członkowie Zespołu Interdyscyplinarnego lub inni pracownicy wyżej wymienionych instytucji wskazane przez osoby podpisujące porozumienie.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ab/>
        <w:t>Do zadań Zespołu Interdyscyplinarnego oraz grup roboczych należy w szczególności: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diagnozowanie problemu przemocy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podejmowanie działań w środowisku zagrożonym przemocą w rodzinie mających na celu przeciwdziałanie temu zjawisku,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inicjowanie interwencji w środowisku dotkniętym przemocą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inicjowanie działań w stosunku do  osób stosujących przemoc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rozpowszechnianie informacji o instytucjach , osobach i możliwościach udzielenia pomocy</w:t>
      </w:r>
      <w:r>
        <w:rPr>
          <w:rFonts w:cs="Times New Roman" w:ascii="Liberation Serif" w:hAnsi="Liberation Serif"/>
          <w:sz w:val="24"/>
          <w:szCs w:val="24"/>
        </w:rPr>
        <w:t xml:space="preserve"> w środowisku lokalnym,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color w:val="000000"/>
          <w:sz w:val="24"/>
          <w:szCs w:val="24"/>
        </w:rPr>
        <w:t>- udzielanie kompleksowej pomocy rodzinom dotkniętym zjawiskiem przemocy.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/>
          <w:bCs w:val="false"/>
          <w:color w:val="000000"/>
          <w:sz w:val="24"/>
          <w:szCs w:val="24"/>
          <w:u w:val="none"/>
        </w:rPr>
        <w:tab/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  <w:u w:val="none"/>
        </w:rPr>
        <w:t>W 2022 r. do Przewodniczącego Zespołu Interdyscyplinarnego w Miastkowie wpłynęło 8 Niebieskich Kart A, które zostały założone w 8 rodzinach. Prowadzonych było również 5 procedur Niebieskiej Karty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z 2021 r. Zespół Interdyscyplinarny w 2022 r. zamknął 6 NK w tym 5 NK z 2021 r. wszystkie z powodu ustania przemocy w rodzinie                                   i uzasadnionego przypuszczenia o zaprzestaniu dalszego stosowania przemocy w rodzinie oraz po zrealizowaniu indywidualnego planu pomocy.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  <w:t xml:space="preserve">W celu rozwiązania problemów związanych z wystąpieniem przemocy w rodzinie przez Przewodniczącego ZI zostało powołanych 8 grup roboczych. Odbyły się 4 spotkania członków Zespołu Interdyscyplinarnego. Wymieniono na nich informacje na temat zjawiska przemocy w rodzinach, dokonano diagnozy problemu w analizowanych środowiskach, ustalono indywidualne plany działań wobec ofiar jak i sprawców przemocy. Pracownicy socjalni Ośrodka Pomocy Społecznej w Miastkowie oraz dzielnicowy Gminy Miastkowo systematycznie monitorowali rodziny objęte procedurą NK, były przeprowadzane rozmowy </w:t>
        <w:br/>
        <w:t xml:space="preserve">z ofiarami oraz sprawcami przemocy. Z każdej wizyty sporządzane były notatki służbowe. Członkowie Grup Roboczych  sporządzili 5 formularzy NK – C oraz 4  formularze NK – D. Podczas prowadzenia procedury NK rodziny były informowane o możliwości skorzystania </w:t>
        <w:br/>
        <w:t>z programu oddziaływań korekcyjno – edukacyjnych dla sprawców przemocy jak</w:t>
        <w:br/>
        <w:t xml:space="preserve">i możliwości skorzystania z porad psychologicznych, prawnych i socjalnych. 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  <w:t xml:space="preserve">W ramach procedury Niebieskiej Karty w 2022 r. na posiedzenie Gminnej Komisji Rozwiązywania Problemów Alkoholowych w Miastkowie wezwano 4 osoby w celu złożenia wyjaśnień dotyczących nadużywania alkoholu i wszczynania awantur domowych pod jego wpływem. Na wezwania zgłosiło się 4 osoby,  1 osoba zobowiązała się podjąć leczenie                   w poradni psychiatrycznej. </w:t>
        <w:tab/>
        <w:t>Wezwanym osobom zalecano skorzystanie z porad                                w Wojewódzkim Ośrodku Profilaktyki i Terapii Uzależnień w Łomży.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  <w:t>Pracownicy socjalni OPS w Miastkowie uczestniczą w pracach grup roboczych, opracowują indywidualne plany pomocy dla ofiar przemocy jak i sprawców przemocy. Podejmują działania, jak praca socjalna w środowisku, informowanie o warunkach korzystania z bezpłatnej pomocy psychologicznej, prawnej, socjalnej, pedagogicznej oraz wsparcia w instytucjach świadczących specjalistyczną pomoc na rzecz osób dotkniętych przemocą, a w razie wystąpienia konieczności powiadamiają Sąd Rejonowy w Łomży, Wydział Rodzinny i Nieletnich. W ramach przeciwdziałania przemocy w rodzinie oraz ochrony ofiar przemocy udostępniono broszury, ulotki informacyjne na tablicy w budynku urzędu gminy oraz w pomieszczeniach OPS. Ulotki zawierały treści o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 xml:space="preserve"> instytucjach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niosących pomoc pokrzywdzonym w wyniku przemocy oraz ich sprawcom.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  <w:t xml:space="preserve">W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ramach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udzielania specjalistycznej pomocy ofiarom i sprawcom przemocy </w:t>
        <w:br/>
        <w:t>w rodzinie, Ośrodek Pomocy Społecznej w Miastkowie współpracuje z wieloma instytucjami: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 Powiatowym Centrum Pomocy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Wojewódzkim Ośrodkiem Profilaktyki i Terapii Uzależnień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Gminną Komisją Rozwiązywania Problemów Alkoholowych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Zespołem Kuratorskim przy Sądzie Rejonowym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Posterunkiem Policji w Śniadowie,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Szkołą Podstawową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Szkołą Podstawową w Rydzewie,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 Parafialnym Zespołem CARITAS przy Parafii Matki Bożej Różańcowej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- Zespołem Gabinetów Lekarza Rodzinnego w Miastkowie,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- Niepublicznym Zakładem Opieki Zdrowotnej „MEDAZAR” w Miastkowie.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 w:cs="Times New Roman"/>
          <w:b w:val="false"/>
          <w:b w:val="false"/>
          <w:bCs w:val="false"/>
          <w:color w:val="000000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W 2022 roku Funkcjonariusze Policji przeprowadzili na terenie Gminy 6 interwencji domowych, które skutkowały wdrożeniem procedury „Niebieskiej Karty”. W 2 rodzinach stwierdzono przemoc, co skutkowało prowadzeniem postępowania w kierunku znęcania się nad członkami rodziny lub gróźb karalnych przez wskazanego sprawcę przemocy                         i skierowaniem do Prokuratury Rejonowej w Łomży wniosku o wniesienie do Sądu Rejonowego w Łomży aktu oskarżenia, a także wdrożenia zakazu zbliżania się do osoby poszkodowanej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oraz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 nakazu opuszczenia lokalu wspólnie zamieszkałego z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dotknięty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>m przemocą.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 xml:space="preserve">Kurator zawodowy Sądu Rejonowego w Łomży,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lang w:val="pl-PL" w:eastAsia="en-US" w:bidi="ar-SA"/>
        </w:rPr>
        <w:t>w celu przeciwdziałania przemocy</w:t>
        <w:br/>
        <w:t>w rodzinie podejmował także czynności w ramach ZI Gminy Miastkowo.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 xml:space="preserve"> Przemoc </w:t>
      </w:r>
      <w:r>
        <w:rPr>
          <w:rFonts w:eastAsia="Calibri" w:cs="Tahoma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może przybierać</w:t>
      </w:r>
      <w:r>
        <w:rPr>
          <w:rFonts w:ascii="Liberation Serif" w:hAnsi="Liberation Serif"/>
          <w:sz w:val="24"/>
          <w:szCs w:val="24"/>
        </w:rPr>
        <w:t xml:space="preserve"> wieloraką postać, może </w:t>
      </w:r>
      <w:r>
        <w:rPr>
          <w:rFonts w:eastAsia="Calibri" w:cs="Tahoma" w:ascii="Liberation Serif" w:hAnsi="Liberation Serif"/>
          <w:color w:val="00000A"/>
          <w:kern w:val="0"/>
          <w:sz w:val="24"/>
          <w:szCs w:val="24"/>
          <w:lang w:val="pl-PL" w:eastAsia="en-US" w:bidi="ar-SA"/>
        </w:rPr>
        <w:t>występować jako</w:t>
      </w:r>
      <w:r>
        <w:rPr>
          <w:rFonts w:ascii="Liberation Serif" w:hAnsi="Liberation Serif"/>
          <w:sz w:val="24"/>
          <w:szCs w:val="24"/>
        </w:rPr>
        <w:t xml:space="preserve"> przemoc fizyczna, seksualna, ekonomiczna, psychiczna czy też  cyber przemoc. Najbardziej efektywną profilaktyką przemocową jest praca z dziećmi w wieku szkolnym. Z tego względu Szkoły                      z terenu naszej gminy prowadziły działalność dotyczącą rozpowszechniania informacji                    o instytucjach i możliwościach uzyskania pomocy psychologicznej, prawnej, socjalnej dla ofiar przemocy domowej. Za pomocą Aplikacji TEAMS-strony internetowej, szkoły udostępniały materiały zawierające dane teleadresowe instytucji udzielających pomocy. Promowano informacje na temat Funduszu Sprawiedliwości, Funduszu Pomocy Pokrzywdzonym itp.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kern w:val="0"/>
          <w:sz w:val="24"/>
          <w:szCs w:val="24"/>
          <w:lang w:val="pl-PL" w:eastAsia="en-US" w:bidi="ar-SA"/>
        </w:rPr>
        <w:tab/>
        <w:t xml:space="preserve"> W ramach działań profilaktycznych w szkołach </w:t>
      </w:r>
      <w:r>
        <w:rPr>
          <w:rFonts w:eastAsia="Calibri" w:cs="Times New Roman" w:ascii="Liberation Serif" w:hAnsi="Liberation Serif"/>
          <w:b w:val="false"/>
          <w:bCs w:val="false"/>
          <w:color w:val="00000A"/>
          <w:kern w:val="0"/>
          <w:sz w:val="24"/>
          <w:szCs w:val="24"/>
          <w:lang w:val="pl-PL" w:eastAsia="en-US" w:bidi="ar-SA"/>
        </w:rPr>
        <w:t>podjęto następujące działania</w:t>
      </w:r>
      <w:r>
        <w:rPr>
          <w:rFonts w:eastAsia="Calibri" w:cs="Times New Roman" w:ascii="Liberation Serif" w:hAnsi="Liberation Serif"/>
          <w:b w:val="false"/>
          <w:bCs w:val="false"/>
          <w:kern w:val="0"/>
          <w:sz w:val="24"/>
          <w:szCs w:val="24"/>
          <w:lang w:val="pl-PL" w:eastAsia="en-US" w:bidi="ar-SA"/>
        </w:rPr>
        <w:t xml:space="preserve">: 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  <w:u w:val="none"/>
        </w:rPr>
        <w:t xml:space="preserve">- delegowano pracowników szkół </w:t>
      </w: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do</w:t>
      </w: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  <w:u w:val="none"/>
        </w:rPr>
        <w:t xml:space="preserve"> udziału w pracach ZI Gminy Miastkowo,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udzielono uczniom z rodzin objętych procedurą NK pomocy psychologiczno – pedagogicznej w rożnych formach,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prowadzono współpracę w zakresie profilaktyki, działań interwencyjnych, wymiany informacji z OPS w Miastkowie, dzielnicowym Gminy, KMP w Łomży oraz kuratorami Sądu Rejonowego w Łomży,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 xml:space="preserve">- realizowano treści z zakresu profilaktyki uzależnień i innych problemów dzieci </w:t>
        <w:br/>
        <w:t>i młodzieży, sposobów radzenia sobie w sytuacjach trudnych, radzenia sobie z agresją, promowanie właściwych postaw i właściwego zachowania,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prowadzono pogadanki na tematy związane ze zjawiskiem przemocy, omawiano sposoby reagowania w sytuacjach przemocowych, udostępniono materiały o charakterze profilaktycznym tj. gazetki ścienne, materiały w aplikacji TEAMS,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zrealizowano kampanię profilaktyczną „Reaguj na przemoc!”, przeprowadzono diagnozę zjawiska przemocy i agresji w środowisku szkolnym,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organizowano konkursy plastyczne o tematyce zagrożeń współczesnej rodziny pt. „Oaza – bezpieczeństwo w rodzinie” czy „Stop przemocy”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 xml:space="preserve">- zorganizowano warsztaty dla uczniów w ramach projektu” Mediacje </w:t>
        <w:br/>
        <w:t>w edukacji”, celem zapoznania młodych ludzi ze sposobami rozwiązywania sytuacji trudnych, podniesienia kompetencji w zakresie komunikacji bez przemocy,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organizowano uroczystości szkolne oraz imprezy klasowe z udziałem rodziców sprzyjające integracji zespołów klasowych, budowaniu sprzyjającej atmosfery i pozytywnych relacji,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strike w:val="false"/>
          <w:dstrike w:val="false"/>
          <w:color w:val="000000"/>
          <w:kern w:val="0"/>
          <w:sz w:val="24"/>
          <w:szCs w:val="24"/>
          <w:u w:val="none"/>
          <w:lang w:val="pl-PL" w:eastAsia="en-US" w:bidi="ar-SA"/>
        </w:rPr>
        <w:t>- informowano o możliwościach podjęcia dalszych działań mających na celu poprawę sytuacji rodziny, co do której istniało podejrzenie, że jest dotknięta przemocą w rodzinie,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realizowano Międzynarodowy Projekt Edukacyjny „Emocja”, celem kształtowania postaw prospołecznych dzieci, doskonalenia umiejętności społeczno – emocjonalnych uczniów klas młodszych,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strike w:val="false"/>
          <w:dstrike w:val="false"/>
          <w:color w:val="000000"/>
          <w:kern w:val="0"/>
          <w:sz w:val="24"/>
          <w:szCs w:val="24"/>
          <w:u w:val="none"/>
          <w:lang w:val="pl-PL" w:eastAsia="en-US" w:bidi="ar-SA"/>
        </w:rPr>
        <w:t xml:space="preserve">- uczestniczono w projektach profilaktycznych i edukacyjnych „Godziny wychowawcze </w:t>
        <w:br/>
        <w:t>ze światem”, „Uniwersytet dzieci”, Międzynarodowy Projekt Edukacyjny „Emocja”, „Empatyczna klasa”.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b w:val="false"/>
          <w:bCs w:val="false"/>
          <w:color w:val="000000"/>
          <w:kern w:val="0"/>
          <w:sz w:val="24"/>
          <w:szCs w:val="24"/>
          <w:u w:val="none"/>
          <w:lang w:val="pl-PL" w:eastAsia="en-US" w:bidi="ar-SA"/>
        </w:rPr>
        <w:t>- realizowano działania wynikające z planów pracy samorządu uczniowskiego, szkolnego koła CARITAS oraz szkolnego  kola wolontariatu,</w:t>
      </w:r>
    </w:p>
    <w:p>
      <w:pPr>
        <w:pStyle w:val="Normal"/>
        <w:spacing w:lineRule="auto" w:line="360"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color w:val="000000"/>
          <w:sz w:val="24"/>
          <w:szCs w:val="24"/>
        </w:rPr>
        <w:tab/>
        <w:t xml:space="preserve">Pracownicy służby zdrowia w 2022 r. nie odnotowali przypadków przemocy                         w rodzinie, także  przedstawiciele Parafialnego Zespołu CARITAS przy parafii Matki Bożej Różańcowej w Miastkowie nie odnotowali przypadków przemocy w  rodzinie. </w:t>
      </w:r>
      <w:r>
        <w:rPr>
          <w:rFonts w:eastAsia="Calibri" w:cs="Times New Roman" w:ascii="Liberation Serif" w:hAnsi="Liberation Serif"/>
          <w:color w:val="C9211E"/>
          <w:sz w:val="24"/>
          <w:szCs w:val="24"/>
        </w:rPr>
        <w:tab/>
      </w:r>
    </w:p>
    <w:p>
      <w:pPr>
        <w:pStyle w:val="Normal"/>
        <w:spacing w:lineRule="auto" w:line="360" w:before="0" w:after="200"/>
        <w:ind w:left="0" w:right="0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color w:val="000000"/>
          <w:sz w:val="24"/>
          <w:szCs w:val="24"/>
        </w:rPr>
        <w:tab/>
        <w:t xml:space="preserve">W okresie sprawozdawczym zadania z zakresu przeciwdziałania przemocy  w rodzinie na terenie Gminy Miastkowo realizowane były na wszystkich poziomach. Podjęto wiele działań w kierunku pomocy ofiarom przemocy w rodzinie. Zauważono, iż środowisko lokalne reaguje na zjawisko przemocy w rodzinie i podejmuje działania w celu zaprzestania.                     W ramach prac Zespołu Interdyscyplinarnego  i grup roboczych zdiagnozowano sytuację rodzin, w których dochodziło do zachowań przemocowych poprzez wszczęcie procedury „Niebieska Karta”. Dzięki funkcjonowaniu Zespołu </w:t>
      </w:r>
      <w:r>
        <w:rPr>
          <w:rFonts w:cs="Times New Roman" w:ascii="Liberation Serif" w:hAnsi="Liberation Serif"/>
          <w:color w:val="000000"/>
          <w:sz w:val="24"/>
          <w:szCs w:val="24"/>
        </w:rPr>
        <w:t>Interdyscyplinarnego  nastąpiła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lepsza koordynacja działań nakierowanych  na  rozwiązywanie problemów danej rodziny</w:t>
      </w:r>
      <w:r>
        <w:rPr>
          <w:rFonts w:cs="Times New Roman" w:ascii="Liberation Serif" w:hAnsi="Liberation Serif"/>
          <w:color w:val="000000"/>
          <w:sz w:val="24"/>
          <w:szCs w:val="24"/>
        </w:rPr>
        <w:t xml:space="preserve">, wypracowanie modelu współpracy 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>międzyinstytucjonalnej</w:t>
      </w:r>
      <w:r>
        <w:rPr>
          <w:rFonts w:cs="Times New Roman" w:ascii="Liberation Serif" w:hAnsi="Liberation Serif"/>
          <w:color w:val="000000"/>
          <w:sz w:val="24"/>
          <w:szCs w:val="24"/>
        </w:rPr>
        <w:t>,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wykorzystanie potencjału członków zespołu do opracowania  możliwie najlepszej  strategii działania. Rzetelna wymiana informacji i doświadczeń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spowodowała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</w:t>
      </w:r>
      <w:r>
        <w:rPr>
          <w:rFonts w:eastAsia="Calibri" w:cs="Times New Roman" w:ascii="Liberation Serif" w:hAnsi="Liberation Serif"/>
          <w:color w:val="000000"/>
          <w:kern w:val="0"/>
          <w:sz w:val="24"/>
          <w:szCs w:val="24"/>
          <w:lang w:val="pl-PL" w:eastAsia="en-US" w:bidi="ar-SA"/>
        </w:rPr>
        <w:t>wzmocnienie</w:t>
      </w:r>
      <w:r>
        <w:rPr>
          <w:rFonts w:eastAsia="Calibri" w:cs="Times New Roman" w:ascii="Liberation Serif" w:hAnsi="Liberation Serif"/>
          <w:color w:val="000000"/>
          <w:sz w:val="24"/>
          <w:szCs w:val="24"/>
        </w:rPr>
        <w:t xml:space="preserve"> partnerskiej współpracy między instytucjami. </w:t>
      </w:r>
    </w:p>
    <w:p>
      <w:pPr>
        <w:pStyle w:val="Normal"/>
        <w:widowControl/>
        <w:suppressAutoHyphens w:val="true"/>
        <w:overflowPunct w:val="true"/>
        <w:bidi w:val="0"/>
        <w:spacing w:lineRule="auto" w:line="360" w:before="0" w:after="200"/>
        <w:ind w:left="4819" w:right="0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color w:val="000000"/>
          <w:sz w:val="24"/>
          <w:szCs w:val="24"/>
        </w:rPr>
        <w:t>Opracowała :</w:t>
      </w:r>
    </w:p>
    <w:p>
      <w:pPr>
        <w:pStyle w:val="Normal"/>
        <w:widowControl/>
        <w:suppressAutoHyphens w:val="true"/>
        <w:overflowPunct w:val="true"/>
        <w:bidi w:val="0"/>
        <w:spacing w:lineRule="auto" w:line="360" w:before="0" w:after="200"/>
        <w:ind w:left="4819" w:right="0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cs="Times New Roman" w:ascii="Liberation Serif" w:hAnsi="Liberation Serif"/>
          <w:color w:val="000000"/>
          <w:sz w:val="24"/>
          <w:szCs w:val="24"/>
        </w:rPr>
        <w:t>Mariola Kupidłowska - Kierownik OPS</w:t>
      </w:r>
    </w:p>
    <w:sectPr>
      <w:footerReference w:type="default" r:id="rId2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00000A"/>
      <w:kern w:val="0"/>
      <w:sz w:val="22"/>
      <w:szCs w:val="22"/>
      <w:lang w:val="pl-PL" w:eastAsia="en-US" w:bidi="ar-SA"/>
    </w:rPr>
  </w:style>
  <w:style w:type="paragraph" w:styleId="Nagwek1">
    <w:name w:val="Heading 1"/>
    <w:basedOn w:val="Nagwek"/>
    <w:qFormat/>
    <w:pPr/>
    <w:rPr/>
  </w:style>
  <w:style w:type="paragraph" w:styleId="Nagwek2">
    <w:name w:val="Heading 2"/>
    <w:basedOn w:val="Nagwek"/>
    <w:qFormat/>
    <w:pPr/>
    <w:rPr/>
  </w:style>
  <w:style w:type="paragraph" w:styleId="Nagwek3">
    <w:name w:val="Heading 3"/>
    <w:basedOn w:val="Nagwek"/>
    <w:qFormat/>
    <w:pPr/>
    <w:rPr/>
  </w:style>
  <w:style w:type="character" w:styleId="DefaultParagraphFont">
    <w:name w:val="Default Paragraph Font"/>
    <w:qFormat/>
    <w:rPr/>
  </w:style>
  <w:style w:type="character" w:styleId="NagwekZnak">
    <w:name w:val="Nagłówek Znak"/>
    <w:basedOn w:val="DefaultParagraphFont"/>
    <w:qFormat/>
    <w:rPr/>
  </w:style>
  <w:style w:type="character" w:styleId="StopkaZnak">
    <w:name w:val="Stopka Znak"/>
    <w:basedOn w:val="DefaultParagraphFont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ytaty">
    <w:name w:val="Cytaty"/>
    <w:basedOn w:val="Normal"/>
    <w:qFormat/>
    <w:pPr/>
    <w:rPr/>
  </w:style>
  <w:style w:type="paragraph" w:styleId="Tytu">
    <w:name w:val="Title"/>
    <w:basedOn w:val="Nagwek"/>
    <w:qFormat/>
    <w:pPr/>
    <w:rPr/>
  </w:style>
  <w:style w:type="paragraph" w:styleId="Podtytu">
    <w:name w:val="Subtitle"/>
    <w:basedOn w:val="Nagwek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Application>LibreOffice/7.1.2.2$Windows_X86_64 LibreOffice_project/8a45595d069ef5570103caea1b71cc9d82b2aae4</Application>
  <AppVersion>15.0000</AppVersion>
  <Pages>5</Pages>
  <Words>1446</Words>
  <Characters>9977</Characters>
  <CharactersWithSpaces>11666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2013-02-06T07:38:00Z</dcterms:created>
  <dc:creator>kkobus</dc:creator>
  <dc:description/>
  <dc:language>pl-PL</dc:language>
  <cp:lastModifiedBy/>
  <cp:lastPrinted>2023-02-14T09:46:34Z</cp:lastPrinted>
  <dcterms:modified xsi:type="dcterms:W3CDTF">2023-02-14T10:11:54Z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