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right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color w:val="000000"/>
          <w:sz w:val="22"/>
          <w:szCs w:val="22"/>
        </w:rPr>
        <w:t>Miastkowo,  10.02.2025 r.</w:t>
      </w:r>
    </w:p>
    <w:p>
      <w:pPr>
        <w:pStyle w:val="Normal"/>
        <w:spacing w:lineRule="auto" w:line="360" w:before="0" w:after="0"/>
        <w:jc w:val="right"/>
        <w:rPr>
          <w:rFonts w:ascii="Liberation Serif" w:hAnsi="Liberation Serif"/>
          <w:color w:val="000000"/>
          <w:sz w:val="22"/>
          <w:szCs w:val="22"/>
        </w:rPr>
      </w:pPr>
      <w:r>
        <w:rPr>
          <w:rFonts w:ascii="Liberation Serif" w:hAnsi="Liberation Serif"/>
          <w:color w:val="000000"/>
          <w:sz w:val="22"/>
          <w:szCs w:val="22"/>
        </w:rPr>
      </w:r>
    </w:p>
    <w:p>
      <w:pPr>
        <w:pStyle w:val="Normal"/>
        <w:spacing w:lineRule="auto" w:line="360" w:before="0" w:after="0"/>
        <w:jc w:val="right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</w:r>
    </w:p>
    <w:p>
      <w:pPr>
        <w:pStyle w:val="Normal"/>
        <w:spacing w:lineRule="auto" w:line="360" w:before="0" w:after="0"/>
        <w:jc w:val="center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/>
          <w:bCs/>
          <w:sz w:val="22"/>
          <w:szCs w:val="22"/>
        </w:rPr>
        <w:t xml:space="preserve">Sprawozdanie z realizacji Programu Przeciwdziałania Przemocy </w:t>
      </w:r>
    </w:p>
    <w:p>
      <w:pPr>
        <w:pStyle w:val="Normal"/>
        <w:spacing w:lineRule="auto" w:line="360" w:before="0" w:after="0"/>
        <w:jc w:val="center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/>
          <w:bCs/>
          <w:sz w:val="22"/>
          <w:szCs w:val="22"/>
        </w:rPr>
        <w:t>w Rodzinie oraz Ochrony Ofiar Przemocy w Rodzinie</w:t>
      </w:r>
    </w:p>
    <w:p>
      <w:pPr>
        <w:pStyle w:val="Normal"/>
        <w:spacing w:lineRule="auto" w:line="360" w:before="0" w:after="0"/>
        <w:jc w:val="center"/>
        <w:rPr>
          <w:rFonts w:ascii="Liberation Serif" w:hAnsi="Liberation Serif"/>
          <w:sz w:val="22"/>
          <w:szCs w:val="22"/>
        </w:rPr>
      </w:pPr>
      <w:r>
        <w:rPr>
          <w:rFonts w:eastAsia="Calibri" w:cs="Times New Roman" w:ascii="Liberation Serif" w:hAnsi="Liberation Serif"/>
          <w:b/>
          <w:bCs/>
          <w:color w:val="00000A"/>
          <w:kern w:val="0"/>
          <w:sz w:val="22"/>
          <w:szCs w:val="22"/>
          <w:lang w:val="pl-PL" w:eastAsia="en-US" w:bidi="ar-SA"/>
        </w:rPr>
        <w:t>w</w:t>
      </w:r>
      <w:r>
        <w:rPr>
          <w:rFonts w:cs="Times New Roman" w:ascii="Liberation Serif" w:hAnsi="Liberation Serif"/>
          <w:b/>
          <w:bCs/>
          <w:sz w:val="22"/>
          <w:szCs w:val="22"/>
        </w:rPr>
        <w:t xml:space="preserve"> Gminie Miastkowo na lata 2018-2025 za rok 2024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</w:r>
    </w:p>
    <w:p>
      <w:pPr>
        <w:pStyle w:val="Normal"/>
        <w:spacing w:lineRule="auto" w:line="360" w:before="0" w:after="0"/>
        <w:ind w:left="0" w:right="0" w:firstLine="708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 </w:t>
      </w:r>
      <w:r>
        <w:rPr>
          <w:rFonts w:ascii="Liberation Serif" w:hAnsi="Liberation Serif"/>
          <w:sz w:val="22"/>
          <w:szCs w:val="22"/>
        </w:rPr>
        <w:t xml:space="preserve">Jednym z nadrzędnych i długofalowych celów polityki prorodzinnej państwa jest tworzenie warunków do pełnego rozwoju i prawidłowego funkcjonowania rodziny oraz zapobieganie występowaniu postaw i zachowań aspołecznych grożących patologiami, w tym przemocą domową.  Zaburzenia w sferze wzajemnych relacji pomiędzy członkami powodują, że rodzina nie jest w stanie realizować podstawowych zadań. </w:t>
      </w:r>
      <w:r>
        <w:rPr>
          <w:rFonts w:ascii="Liberation Serif" w:hAnsi="Liberation Serif"/>
          <w:strike w:val="false"/>
          <w:dstrike w:val="false"/>
          <w:sz w:val="22"/>
          <w:szCs w:val="22"/>
          <w:u w:val="none"/>
        </w:rPr>
        <w:t>Istotnym element</w:t>
      </w:r>
      <w:r>
        <w:rPr>
          <w:rFonts w:ascii="Liberation Serif" w:hAnsi="Liberation Serif"/>
          <w:sz w:val="22"/>
          <w:szCs w:val="22"/>
        </w:rPr>
        <w:t xml:space="preserve">em </w:t>
      </w:r>
      <w:r>
        <w:rPr>
          <w:rFonts w:eastAsia="Calibri" w:cs="Tahoma" w:ascii="Liberation Serif" w:hAnsi="Liberation Serif"/>
          <w:color w:val="00000A"/>
          <w:kern w:val="0"/>
          <w:sz w:val="22"/>
          <w:szCs w:val="22"/>
          <w:lang w:val="pl-PL" w:eastAsia="en-US" w:bidi="ar-SA"/>
        </w:rPr>
        <w:t>prawidłowego</w:t>
      </w:r>
      <w:r>
        <w:rPr>
          <w:rFonts w:ascii="Liberation Serif" w:hAnsi="Liberation Serif"/>
          <w:sz w:val="22"/>
          <w:szCs w:val="22"/>
        </w:rPr>
        <w:t xml:space="preserve"> funkcjonowania rodziny  jest poczucie bezpieczeństwa oraz dostępność pomocy prawnej w sytuacjach tego wymagających. </w:t>
      </w:r>
    </w:p>
    <w:p>
      <w:pPr>
        <w:pStyle w:val="Normal"/>
        <w:spacing w:lineRule="auto" w:line="360" w:before="0" w:after="0"/>
        <w:ind w:left="0" w:right="0" w:firstLine="708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sz w:val="22"/>
          <w:szCs w:val="22"/>
        </w:rPr>
        <w:t>Realizując powyższe zadanie, uchwałą Nr X</w:t>
      </w:r>
      <w:r>
        <w:rPr>
          <w:rFonts w:eastAsia="Calibri" w:cs="Times New Roman" w:ascii="Liberation Serif" w:hAnsi="Liberation Serif"/>
          <w:color w:val="00000A"/>
          <w:kern w:val="0"/>
          <w:sz w:val="22"/>
          <w:szCs w:val="22"/>
          <w:lang w:val="pl-PL" w:eastAsia="en-US" w:bidi="ar-SA"/>
        </w:rPr>
        <w:t>XIV</w:t>
      </w:r>
      <w:r>
        <w:rPr>
          <w:rFonts w:cs="Times New Roman" w:ascii="Liberation Serif" w:hAnsi="Liberation Serif"/>
          <w:sz w:val="22"/>
          <w:szCs w:val="22"/>
        </w:rPr>
        <w:t xml:space="preserve">/137/2017 Rada Gminy Miastkowo dnia                   22 listopada 2017 roku przyjęła Gminny Program Przeciwdziałania Przemocy w Rodzinie oraz Ochrony Ofiar Przemocy w Rodzinie w Gminie Miastkowo na lata 2018 – 2025. Zarządzeniem Wójta Gminy Miastkowo Nr 67.2024 z dn. 08.10.2024 r.  został powołany </w:t>
      </w:r>
      <w:r>
        <w:rPr>
          <w:rFonts w:cs="Times New Roman" w:ascii="Liberation Serif" w:hAnsi="Liberation Serif"/>
          <w:sz w:val="22"/>
          <w:szCs w:val="22"/>
        </w:rPr>
        <w:t xml:space="preserve">nowy </w:t>
      </w:r>
      <w:r>
        <w:rPr>
          <w:rFonts w:cs="Times New Roman" w:ascii="Liberation Serif" w:hAnsi="Liberation Serif"/>
          <w:sz w:val="22"/>
          <w:szCs w:val="22"/>
        </w:rPr>
        <w:t xml:space="preserve">Zespół Interdyscyplinarny ds. przeciwdziałania przemocy domowej. Obowiązek utworzenia Zespołu Interdyscyplinarnego, jako zadania własnego gminy, wynika z ustawy z dnia 29 lipca 2005 roku  o przeciwdziałaniu przemocy </w:t>
      </w:r>
      <w:r>
        <w:rPr>
          <w:rFonts w:eastAsia="Calibri" w:cs="Times New Roman" w:ascii="Liberation Serif" w:hAnsi="Liberation Serif"/>
          <w:color w:val="00000A"/>
          <w:kern w:val="0"/>
          <w:sz w:val="22"/>
          <w:szCs w:val="22"/>
          <w:lang w:val="pl-PL" w:eastAsia="en-US" w:bidi="ar-SA"/>
        </w:rPr>
        <w:t>domowej</w:t>
      </w:r>
      <w:r>
        <w:rPr>
          <w:rFonts w:cs="Times New Roman" w:ascii="Liberation Serif" w:hAnsi="Liberation Serif"/>
          <w:sz w:val="22"/>
          <w:szCs w:val="22"/>
        </w:rPr>
        <w:t xml:space="preserve"> (tj. Dz. U. z 2021 r. poz. 1249).  Zespół Interdyscyplinarny działa na podstawie porozumień zawartych między Wójtem Gminy Miastkowo, a podmiotami, które </w:t>
      </w:r>
      <w:r>
        <w:rPr>
          <w:rFonts w:eastAsia="Calibri" w:cs="Times New Roman" w:ascii="Liberation Serif" w:hAnsi="Liberation Serif"/>
          <w:color w:val="00000A"/>
          <w:kern w:val="0"/>
          <w:sz w:val="22"/>
          <w:szCs w:val="22"/>
          <w:lang w:val="pl-PL" w:eastAsia="en-US" w:bidi="ar-SA"/>
        </w:rPr>
        <w:t>wskazują przedstawiciela jako członka</w:t>
      </w:r>
      <w:r>
        <w:rPr>
          <w:rFonts w:cs="Times New Roman" w:ascii="Liberation Serif" w:hAnsi="Liberation Serif"/>
          <w:sz w:val="22"/>
          <w:szCs w:val="22"/>
        </w:rPr>
        <w:t xml:space="preserve"> Zespołu Interdyscyplinarnego. Szczegółowe warunki funkcjonowania zespołu interdyscyplinarnego oraz tryb i sposób powoływania grup diagnostyczno-pomocowych </w:t>
      </w:r>
      <w:r>
        <w:rPr>
          <w:rFonts w:eastAsia="Calibri" w:cs="Times New Roman" w:ascii="Liberation Serif" w:hAnsi="Liberation Serif"/>
          <w:color w:val="00000A"/>
          <w:kern w:val="0"/>
          <w:sz w:val="22"/>
          <w:szCs w:val="22"/>
          <w:lang w:val="pl-PL" w:eastAsia="en-US" w:bidi="ar-SA"/>
        </w:rPr>
        <w:t xml:space="preserve">określa </w:t>
      </w:r>
      <w:r>
        <w:rPr>
          <w:rFonts w:cs="Times New Roman" w:ascii="Liberation Serif" w:hAnsi="Liberation Serif"/>
          <w:sz w:val="22"/>
          <w:szCs w:val="22"/>
        </w:rPr>
        <w:t>Regulamin Zespołu Interdyscyplinarnego Gminy Miastkowo przyjętego przez członków Zespołu dnia 11.10.2023 r..</w:t>
      </w:r>
    </w:p>
    <w:p>
      <w:pPr>
        <w:pStyle w:val="Normal"/>
        <w:tabs>
          <w:tab w:val="clear" w:pos="720"/>
          <w:tab w:val="left" w:pos="5265" w:leader="none"/>
        </w:tabs>
        <w:spacing w:lineRule="auto" w:line="360" w:before="0" w:after="0"/>
        <w:ind w:left="0" w:right="0" w:firstLine="708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sz w:val="22"/>
          <w:szCs w:val="22"/>
        </w:rPr>
        <w:t xml:space="preserve">Zespół Interdyscyplinarny to grupa specjalistów z różnych </w:t>
      </w:r>
      <w:r>
        <w:rPr>
          <w:rFonts w:eastAsia="Calibri" w:cs="Times New Roman" w:ascii="Liberation Serif" w:hAnsi="Liberation Serif"/>
          <w:color w:val="00000A"/>
          <w:kern w:val="0"/>
          <w:sz w:val="22"/>
          <w:szCs w:val="22"/>
          <w:lang w:val="pl-PL" w:eastAsia="en-US" w:bidi="ar-SA"/>
        </w:rPr>
        <w:t>dziedzin</w:t>
      </w:r>
      <w:r>
        <w:rPr>
          <w:rFonts w:cs="Times New Roman" w:ascii="Liberation Serif" w:hAnsi="Liberation Serif"/>
          <w:sz w:val="22"/>
          <w:szCs w:val="22"/>
        </w:rPr>
        <w:t>, łącząca swoją wiedzę, umiejętności oraz możliwości instytucji, które reprezentują, podejmują współpracę i skoordynowane działania mające na celu niesienie pomocy osobom krzywdzonym oraz przeciwdziałanie zjawisku przemocy na terenie gminy Miastkowo.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sz w:val="22"/>
          <w:szCs w:val="22"/>
          <w:u w:val="single"/>
        </w:rPr>
        <w:t>W skład Zespołu wchodzą przedstawiciele: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/>
          <w:bCs/>
          <w:sz w:val="22"/>
          <w:szCs w:val="22"/>
        </w:rPr>
        <w:t>1.</w:t>
      </w:r>
      <w:r>
        <w:rPr>
          <w:rFonts w:cs="Times New Roman" w:ascii="Liberation Serif" w:hAnsi="Liberation Serif"/>
          <w:sz w:val="22"/>
          <w:szCs w:val="22"/>
        </w:rPr>
        <w:t xml:space="preserve"> Ośrodka Pomocy Społecznej,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/>
          <w:bCs/>
          <w:sz w:val="22"/>
          <w:szCs w:val="22"/>
        </w:rPr>
        <w:t>2.</w:t>
      </w:r>
      <w:r>
        <w:rPr>
          <w:rFonts w:cs="Times New Roman" w:ascii="Liberation Serif" w:hAnsi="Liberation Serif"/>
          <w:sz w:val="22"/>
          <w:szCs w:val="22"/>
        </w:rPr>
        <w:t xml:space="preserve"> Gminnej Komisji Rozwiązywania Problemów Alkoholowych,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/>
          <w:bCs/>
          <w:sz w:val="22"/>
          <w:szCs w:val="22"/>
        </w:rPr>
        <w:t>3.</w:t>
      </w:r>
      <w:r>
        <w:rPr>
          <w:rFonts w:cs="Times New Roman" w:ascii="Liberation Serif" w:hAnsi="Liberation Serif"/>
          <w:sz w:val="22"/>
          <w:szCs w:val="22"/>
        </w:rPr>
        <w:t xml:space="preserve"> Posterunku Policji w Śniadowie,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/>
          <w:bCs/>
          <w:sz w:val="22"/>
          <w:szCs w:val="22"/>
        </w:rPr>
        <w:t xml:space="preserve">4. </w:t>
      </w:r>
      <w:r>
        <w:rPr>
          <w:rFonts w:cs="Times New Roman" w:ascii="Liberation Serif" w:hAnsi="Liberation Serif"/>
          <w:sz w:val="22"/>
          <w:szCs w:val="22"/>
        </w:rPr>
        <w:t xml:space="preserve"> Sądu Rejonowego w Łomży,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/>
          <w:bCs/>
          <w:sz w:val="22"/>
          <w:szCs w:val="22"/>
        </w:rPr>
        <w:t>5.</w:t>
      </w:r>
      <w:r>
        <w:rPr>
          <w:rFonts w:cs="Times New Roman" w:ascii="Liberation Serif" w:hAnsi="Liberation Serif"/>
          <w:sz w:val="22"/>
          <w:szCs w:val="22"/>
        </w:rPr>
        <w:t xml:space="preserve"> Szkoły Podstawowej w Miastkowie,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/>
          <w:bCs/>
          <w:sz w:val="22"/>
          <w:szCs w:val="22"/>
        </w:rPr>
        <w:t>6</w:t>
      </w:r>
      <w:r>
        <w:rPr>
          <w:rFonts w:cs="Times New Roman" w:ascii="Liberation Serif" w:hAnsi="Liberation Serif"/>
          <w:sz w:val="22"/>
          <w:szCs w:val="22"/>
        </w:rPr>
        <w:t>. Gabinetów Lekarza Rodzinnego w Miastkowie,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/>
          <w:bCs/>
          <w:sz w:val="22"/>
          <w:szCs w:val="22"/>
        </w:rPr>
        <w:t>7.</w:t>
      </w:r>
      <w:r>
        <w:rPr>
          <w:rFonts w:cs="Times New Roman" w:ascii="Liberation Serif" w:hAnsi="Liberation Serif"/>
          <w:sz w:val="22"/>
          <w:szCs w:val="22"/>
        </w:rPr>
        <w:t xml:space="preserve"> Szkoły Podstawowej w Rydzewie,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/>
          <w:bCs/>
          <w:sz w:val="22"/>
          <w:szCs w:val="22"/>
        </w:rPr>
        <w:t>8.</w:t>
      </w:r>
      <w:r>
        <w:rPr>
          <w:rFonts w:cs="Times New Roman" w:ascii="Liberation Serif" w:hAnsi="Liberation Serif"/>
          <w:sz w:val="22"/>
          <w:szCs w:val="22"/>
        </w:rPr>
        <w:t xml:space="preserve"> </w:t>
      </w:r>
      <w:bookmarkStart w:id="0" w:name="__DdeLink__193_2131016253"/>
      <w:r>
        <w:rPr>
          <w:rFonts w:cs="Times New Roman" w:ascii="Liberation Serif" w:hAnsi="Liberation Serif"/>
          <w:sz w:val="22"/>
          <w:szCs w:val="22"/>
        </w:rPr>
        <w:t>Parafialnego Zespołu CARITAS przy Parafii Matki Bożej Różańcowej w Miastkowie</w:t>
      </w:r>
      <w:bookmarkEnd w:id="0"/>
      <w:r>
        <w:rPr>
          <w:rFonts w:cs="Times New Roman" w:ascii="Liberation Serif" w:hAnsi="Liberation Serif"/>
          <w:sz w:val="22"/>
          <w:szCs w:val="22"/>
        </w:rPr>
        <w:t>.</w:t>
      </w:r>
    </w:p>
    <w:p>
      <w:pPr>
        <w:pStyle w:val="Normal"/>
        <w:spacing w:lineRule="auto" w:line="360" w:before="0" w:after="0"/>
        <w:ind w:left="0" w:right="0" w:firstLine="708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sz w:val="22"/>
          <w:szCs w:val="22"/>
        </w:rPr>
        <w:t>Obsługę organizacyjno - techniczną Zespołu Interdyscyplinarnego zapewnia Ośrodek Pomocy Społecznej w Miastkowie.</w:t>
      </w:r>
    </w:p>
    <w:p>
      <w:pPr>
        <w:pStyle w:val="Normal"/>
        <w:spacing w:lineRule="auto" w:line="360" w:before="0" w:after="0"/>
        <w:ind w:left="0" w:right="0" w:firstLine="708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sz w:val="22"/>
          <w:szCs w:val="22"/>
        </w:rPr>
        <w:t xml:space="preserve">Głównym celem działalności ZI jest zmniejszenie skali zjawiska przemocy oraz stworzenie jednolitego, profesjonalnego systemu interwencji i wsparcia osób zagrożonych bądź uwikłanych                    w przemoc </w:t>
      </w:r>
      <w:r>
        <w:rPr>
          <w:rFonts w:eastAsia="Calibri" w:cs="Times New Roman" w:ascii="Liberation Serif" w:hAnsi="Liberation Serif"/>
          <w:color w:val="00000A"/>
          <w:kern w:val="0"/>
          <w:sz w:val="22"/>
          <w:szCs w:val="22"/>
          <w:lang w:val="pl-PL" w:eastAsia="en-US" w:bidi="ar-SA"/>
        </w:rPr>
        <w:t>domową.</w:t>
      </w:r>
    </w:p>
    <w:p>
      <w:pPr>
        <w:pStyle w:val="Normal"/>
        <w:spacing w:lineRule="auto" w:line="360" w:before="0" w:after="0"/>
        <w:ind w:left="0" w:right="0" w:firstLine="708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sz w:val="22"/>
          <w:szCs w:val="22"/>
        </w:rPr>
        <w:t xml:space="preserve">W celu dokonania diagnozy i oceny sytuacji w związku ze zgłoszonym podejrzeniem wystąpienia przemocy domowej, a także </w:t>
      </w:r>
      <w:r>
        <w:rPr>
          <w:rFonts w:eastAsia="Calibri" w:cs="Times New Roman" w:ascii="Liberation Serif" w:hAnsi="Liberation Serif"/>
          <w:color w:val="00000A"/>
          <w:kern w:val="0"/>
          <w:sz w:val="22"/>
          <w:szCs w:val="22"/>
          <w:lang w:val="pl-PL" w:eastAsia="en-US" w:bidi="ar-SA"/>
        </w:rPr>
        <w:t>realizacji zadań</w:t>
      </w:r>
      <w:r>
        <w:rPr>
          <w:rFonts w:cs="Times New Roman" w:ascii="Liberation Serif" w:hAnsi="Liberation Serif"/>
          <w:sz w:val="22"/>
          <w:szCs w:val="22"/>
        </w:rPr>
        <w:t xml:space="preserve"> związanych z wystąpieniem przemocy </w:t>
      </w:r>
      <w:r>
        <w:rPr>
          <w:rFonts w:eastAsia="Calibri" w:cs="Times New Roman" w:ascii="Liberation Serif" w:hAnsi="Liberation Serif"/>
          <w:color w:val="00000A"/>
          <w:kern w:val="0"/>
          <w:sz w:val="22"/>
          <w:szCs w:val="22"/>
          <w:lang w:val="pl-PL" w:eastAsia="en-US" w:bidi="ar-SA"/>
        </w:rPr>
        <w:t>domowej</w:t>
      </w:r>
      <w:r>
        <w:rPr>
          <w:rFonts w:cs="Times New Roman" w:ascii="Liberation Serif" w:hAnsi="Liberation Serif"/>
          <w:sz w:val="22"/>
          <w:szCs w:val="22"/>
        </w:rPr>
        <w:t>, przewodniczący Zespołu Interdyscyplinarnego tworzy</w:t>
      </w:r>
      <w:r>
        <w:rPr>
          <w:rFonts w:cs="Times New Roman" w:ascii="Liberation Serif" w:hAnsi="Liberation Serif"/>
          <w:b w:val="false"/>
          <w:bCs w:val="false"/>
          <w:sz w:val="22"/>
          <w:szCs w:val="22"/>
        </w:rPr>
        <w:t xml:space="preserve"> grupy </w:t>
      </w:r>
      <w:r>
        <w:rPr>
          <w:rFonts w:eastAsia="Calibri" w:cs="Times New Roman" w:ascii="Liberation Serif" w:hAnsi="Liberation Serif"/>
          <w:b w:val="false"/>
          <w:bCs w:val="false"/>
          <w:color w:val="00000A"/>
          <w:kern w:val="0"/>
          <w:sz w:val="22"/>
          <w:szCs w:val="22"/>
          <w:lang w:val="pl-PL" w:eastAsia="en-US" w:bidi="ar-SA"/>
        </w:rPr>
        <w:t>diagnostyczno-pomocowe.</w:t>
      </w:r>
      <w:r>
        <w:rPr>
          <w:rFonts w:cs="Times New Roman" w:ascii="Liberation Serif" w:hAnsi="Liberation Serif"/>
          <w:sz w:val="22"/>
          <w:szCs w:val="22"/>
        </w:rPr>
        <w:t xml:space="preserve"> W skład grupy  </w:t>
      </w:r>
      <w:r>
        <w:rPr>
          <w:rFonts w:eastAsia="Calibri" w:cs="Times New Roman" w:ascii="Liberation Serif" w:hAnsi="Liberation Serif"/>
          <w:b w:val="false"/>
          <w:bCs w:val="false"/>
          <w:color w:val="00000A"/>
          <w:kern w:val="0"/>
          <w:sz w:val="22"/>
          <w:szCs w:val="22"/>
          <w:lang w:val="pl-PL" w:eastAsia="en-US" w:bidi="ar-SA"/>
        </w:rPr>
        <w:t xml:space="preserve">diagnostyczno-pomocowej wchodzi pracownik socjalny i funkcjonariusz Policji, mogą wchodzić także przedstawiciele podmiotów działających na rzecz przeciwdziałania przemocy domowej,  określone w ustawie o przeciwdziałaniu przemocy domowej. Prace w ramach grup diagnostyczno-pomocowych są prowadzone                            w zależności od potrzeb wynikających z problemów występujących w indywidualnych przypadkach. 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sz w:val="22"/>
          <w:szCs w:val="22"/>
        </w:rPr>
        <w:tab/>
        <w:t xml:space="preserve">Do zadań Zespołu Interdyscyplinarnego oraz grup </w:t>
      </w:r>
      <w:r>
        <w:rPr>
          <w:rFonts w:eastAsia="Calibri" w:cs="Times New Roman" w:ascii="Liberation Serif" w:hAnsi="Liberation Serif"/>
          <w:b w:val="false"/>
          <w:bCs w:val="false"/>
          <w:color w:val="00000A"/>
          <w:kern w:val="0"/>
          <w:sz w:val="22"/>
          <w:szCs w:val="22"/>
          <w:lang w:val="pl-PL" w:eastAsia="en-US" w:bidi="ar-SA"/>
        </w:rPr>
        <w:t>diagnostyczno-pomocowych</w:t>
      </w:r>
      <w:r>
        <w:rPr>
          <w:rFonts w:cs="Times New Roman" w:ascii="Liberation Serif" w:hAnsi="Liberation Serif"/>
          <w:b w:val="false"/>
          <w:bCs w:val="false"/>
          <w:sz w:val="22"/>
          <w:szCs w:val="22"/>
        </w:rPr>
        <w:t xml:space="preserve"> należy                      w szczególności: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- diagnozowanie problemu przemocy w rodzinie,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- podejmowanie działań w środowisku zagrożonym przemocą w rodzinie mających na celu przeciwdziałanie temu zjawisku,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- inicjowanie interwencji w środowisku dotkniętym przemocą w rodzinie,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- inicjowanie działań w stosunku do  osób stosujących przemoc w rodzinie,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- rozpowszechnianie informacji o instytucjach, osobach i możliwościach udzielenia pomocy</w:t>
      </w:r>
      <w:r>
        <w:rPr>
          <w:rFonts w:cs="Times New Roman" w:ascii="Liberation Serif" w:hAnsi="Liberation Serif"/>
          <w:sz w:val="22"/>
          <w:szCs w:val="22"/>
        </w:rPr>
        <w:t xml:space="preserve"> w środowisku lokalnym,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color w:val="000000"/>
          <w:sz w:val="22"/>
          <w:szCs w:val="22"/>
        </w:rPr>
        <w:t>- udzielanie kompleksowej pomocy rodzinom dotkniętym zjawiskiem przemocy.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/>
          <w:bCs w:val="false"/>
          <w:color w:val="000000"/>
          <w:sz w:val="22"/>
          <w:szCs w:val="22"/>
          <w:u w:val="none"/>
        </w:rPr>
        <w:tab/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  <w:u w:val="none"/>
        </w:rPr>
        <w:t xml:space="preserve">W 2024 r. do Przewodniczącego Zespołu Interdyscyplinarnego w Miastkowie wpłynęło 14 Niebieskich Kart A, które zostały założone w 13 rodzinach. Prowadzone były również 4 procedury Niebieskiej Karty z 2023 r. 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  <w:u w:val="none"/>
        </w:rPr>
        <w:tab/>
        <w:t>Zespół Interdyscyplinarny w 2024 r. zamknął 18 NK (4 NK z 2023 r.), z tego  17 NK</w:t>
        <w:br/>
        <w:t xml:space="preserve">z powodu ustania przemocy w rodzinie i uzasadnionego przypuszczenia o zaprzestaniu dalszego stosowania przemocy domowej oraz po zrealizowaniu indywidualnego planu pomocy oraz 1 NK z 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  <w:u w:val="none"/>
        </w:rPr>
        <w:t xml:space="preserve">powodu 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  <w:u w:val="none"/>
        </w:rPr>
        <w:t>braku zasadności podejmowania działań w ramach procedury „Niebieskiej Karty”.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ab/>
        <w:t xml:space="preserve">W celu rozwiązania problemów związanych z wystąpieniem przemocy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>domowej,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>zostało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  powołanych 14 grup </w:t>
      </w:r>
      <w:r>
        <w:rPr>
          <w:rFonts w:eastAsia="Calibri" w:cs="Times New Roman" w:ascii="Liberation Serif" w:hAnsi="Liberation Serif"/>
          <w:b w:val="false"/>
          <w:bCs w:val="false"/>
          <w:color w:val="00000A"/>
          <w:kern w:val="0"/>
          <w:sz w:val="22"/>
          <w:szCs w:val="22"/>
          <w:lang w:val="pl-PL" w:eastAsia="en-US" w:bidi="ar-SA"/>
        </w:rPr>
        <w:t>diagnostyczno-pomocowych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. Odbyło się 7 spotkań członków Zespołu Interdyscyplinarnego. Wymieniono informacje na temat zjawiska przemocy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>domowej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, dokonano diagnozy problemu w analizowanych środowiskach, ustalono indywidualne plany działań wobec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>osób doznających przemocy jak i osób stosujących przemoc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. Pracownicy socjalni Ośrodka Pomocy Społecznej w Miastkowie oraz dzielnicowy Gminy Miastkowo systematycznie monitorowali rodziny objęte procedurą NK,  przeprowadzono rozmowy z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>osobami doznającymi przemocy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 oraz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>osobami stosującymi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 przemoc. Z każdej wizyty sporządzono notatki służbowe. Członkowie grup </w:t>
      </w:r>
      <w:r>
        <w:rPr>
          <w:rFonts w:eastAsia="Calibri" w:cs="Times New Roman" w:ascii="Liberation Serif" w:hAnsi="Liberation Serif"/>
          <w:b w:val="false"/>
          <w:bCs w:val="false"/>
          <w:color w:val="00000A"/>
          <w:kern w:val="0"/>
          <w:sz w:val="22"/>
          <w:szCs w:val="22"/>
          <w:lang w:val="pl-PL" w:eastAsia="en-US" w:bidi="ar-SA"/>
        </w:rPr>
        <w:t>diagnostyczno-pomocowych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 sporządzili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 xml:space="preserve">                              5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 formularzy NK – C oraz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>9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  formularzy NK – D. Grupy diagnostyczno-pomocowe:</w:t>
      </w:r>
    </w:p>
    <w:p>
      <w:pPr>
        <w:pStyle w:val="Normal"/>
        <w:numPr>
          <w:ilvl w:val="0"/>
          <w:numId w:val="1"/>
        </w:numPr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>wystąpiły 3-krotnie z wnioskiem do GKRPA w Miastkowie o zobowiązanie osoby stosującej przemoc domową do poddania się leczeniu w zakładzie lecznictwa przeciwalkoholowego;</w:t>
      </w:r>
    </w:p>
    <w:p>
      <w:pPr>
        <w:pStyle w:val="Normal"/>
        <w:numPr>
          <w:ilvl w:val="0"/>
          <w:numId w:val="1"/>
        </w:numPr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>skierowały 3 wnioski do PCPR w Łomży o udział w programie korekcyjno-edukacyjnym dla osób  stosujących przemoc domową;</w:t>
      </w:r>
    </w:p>
    <w:p>
      <w:pPr>
        <w:pStyle w:val="Normal"/>
        <w:numPr>
          <w:ilvl w:val="0"/>
          <w:numId w:val="1"/>
        </w:numPr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>skierowały 3 wnioski do SR w Łomży Wydział Rodzinny i Nieletnich o skontrolowanie władzy rodzicielskiej i opieki nad małoletnimi dziećmi.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Podczas prowadzenia procedury NK informowano o możliwości skorzystania z programu oddziaływań korekcyjno – edukacyjnych dla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 xml:space="preserve">osób stosujących 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 przemoc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>oraz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 możliwości skorzystania z porad psychologicznych, prawnych i socjalnych.  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ab/>
        <w:t xml:space="preserve">W ramach procedury Niebieskiej Karty w 2024 r. na posiedzenie </w:t>
      </w:r>
      <w:r>
        <w:rPr>
          <w:rFonts w:cs="Times New Roman" w:ascii="Liberation Serif" w:hAnsi="Liberation Serif"/>
          <w:b/>
          <w:bCs/>
          <w:color w:val="3465A4"/>
          <w:sz w:val="22"/>
          <w:szCs w:val="22"/>
        </w:rPr>
        <w:t>Gminnej Komisji Rozwiązywania Problemów Alkoholowych</w:t>
      </w:r>
      <w:r>
        <w:rPr>
          <w:rFonts w:cs="Times New Roman" w:ascii="Liberation Serif" w:hAnsi="Liberation Serif"/>
          <w:b w:val="false"/>
          <w:bCs w:val="false"/>
          <w:color w:val="3465A4"/>
          <w:sz w:val="22"/>
          <w:szCs w:val="22"/>
        </w:rPr>
        <w:t xml:space="preserve"> 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>w Miastkowie wezwano 18 osób w celu złożenia wyjaśnień dotyczących nadużywania alkoholu i wszczynania awantur domowych pod jego wpływem. Na wezwania zgłosiło się                  12 osób, dla 5 osób wystąpiono o opinię biegłego psychiatry i biegłego psychologa w dziedzinie uzależnień, z tego 3 uzyskały taką opinię. GKRPA złożyła 6 wniosków do sądu w sprawie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 xml:space="preserve"> zastosowania 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leczenia odwykowego, 2 osoby odbyły terapię odwykową w trybie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>ambulatoryjnym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>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>Wszystkim wezwanym zalecano skorzystanie z porad w Wojewódzkim Ośrodku Profilaktyki i Terapii Uzależnień w Łomży.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ab/>
      </w:r>
      <w:r>
        <w:rPr>
          <w:rFonts w:cs="Times New Roman" w:ascii="Liberation Serif" w:hAnsi="Liberation Serif"/>
          <w:b/>
          <w:bCs/>
          <w:color w:val="3465A4"/>
          <w:sz w:val="22"/>
          <w:szCs w:val="22"/>
        </w:rPr>
        <w:t>Pracownicy socjalni OPS</w:t>
      </w:r>
      <w:r>
        <w:rPr>
          <w:rFonts w:cs="Times New Roman" w:ascii="Liberation Serif" w:hAnsi="Liberation Serif"/>
          <w:b w:val="false"/>
          <w:bCs w:val="false"/>
          <w:color w:val="3465A4"/>
          <w:sz w:val="22"/>
          <w:szCs w:val="22"/>
        </w:rPr>
        <w:t xml:space="preserve"> 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w Miastkowie uczestniczyli w pracach grup </w:t>
      </w:r>
      <w:r>
        <w:rPr>
          <w:rFonts w:eastAsia="Calibri" w:cs="Times New Roman" w:ascii="Liberation Serif" w:hAnsi="Liberation Serif"/>
          <w:b w:val="false"/>
          <w:bCs w:val="false"/>
          <w:color w:val="00000A"/>
          <w:kern w:val="0"/>
          <w:sz w:val="22"/>
          <w:szCs w:val="22"/>
          <w:lang w:val="pl-PL" w:eastAsia="en-US" w:bidi="ar-SA"/>
        </w:rPr>
        <w:t>diagnostyczno-pomocowych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, opracowywali indywidualne plany pomocy dla osób doznających przemocy i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>osób stosujących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 przemoc. Podejmowali pracę socjalną w środowisku, inform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>owali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 o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>możliwości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 skorzystania z bezpłatnej pomocy psychologicznej, prawnej, socjalnej, pedagogicznej oraz  o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>warunkach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 wsparcia przez instytucje świadczące specjalistyczną pomoc na rzecz osób do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>znających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 przemocy  w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 xml:space="preserve">2023 r. 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W ramach przeciwdziałania przemocy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>domowej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 oraz ochrony ofiar przemocy udostępniono broszury i ulotki informacyjne w pomieszczeniach OPS, na tablicy,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>w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 budynku urzędu gminy, na stronie internetowej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>.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 Ulotki zawierały treści o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 xml:space="preserve"> nazwach i adresach instytucji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 oraz rodzaju udzielanej pomocy pokrzywdzonym w wyniku przemocy oraz jej sprawcom. Strona internetowa: </w:t>
      </w:r>
      <w:r>
        <w:rPr>
          <w:rFonts w:cs="Times New Roman" w:ascii="Liberation Serif" w:hAnsi="Liberation Serif"/>
          <w:b w:val="false"/>
          <w:bCs w:val="false"/>
          <w:i/>
          <w:iCs/>
          <w:color w:val="000000"/>
          <w:sz w:val="22"/>
          <w:szCs w:val="22"/>
          <w:shd w:fill="auto" w:val="clear"/>
        </w:rPr>
        <w:t xml:space="preserve">bip.ops.miastkowo.pl/przeciwdzialanie-przemocy-domowej. </w:t>
      </w:r>
      <w:r>
        <w:rPr>
          <w:rFonts w:cs="Times New Roman" w:ascii="Liberation Serif" w:hAnsi="Liberation Serif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Powyższe materiały</w:t>
      </w:r>
      <w:r>
        <w:rPr>
          <w:rFonts w:cs="Times New Roman" w:ascii="Liberation Serif" w:hAnsi="Liberation Serif"/>
          <w:b w:val="false"/>
          <w:bCs w:val="false"/>
          <w:i/>
          <w:iCs/>
          <w:color w:val="000000"/>
          <w:sz w:val="22"/>
          <w:szCs w:val="22"/>
          <w:shd w:fill="auto" w:val="clear"/>
        </w:rPr>
        <w:t xml:space="preserve"> </w:t>
      </w:r>
      <w:r>
        <w:rPr>
          <w:rFonts w:cs="Times New Roman" w:ascii="Liberation Serif" w:hAnsi="Liberation Serif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przekazywano każdorazowo osobom </w:t>
      </w:r>
      <w:r>
        <w:rPr>
          <w:rFonts w:eastAsia="Calibri" w:cs="Times New Roman" w:ascii="Liberation Serif" w:hAnsi="Liberation Serif"/>
          <w:b w:val="false"/>
          <w:bCs w:val="false"/>
          <w:i w:val="false"/>
          <w:iCs w:val="false"/>
          <w:color w:val="000000"/>
          <w:kern w:val="0"/>
          <w:sz w:val="22"/>
          <w:szCs w:val="22"/>
          <w:shd w:fill="auto" w:val="clear"/>
          <w:lang w:val="pl-PL" w:eastAsia="en-US" w:bidi="ar-SA"/>
        </w:rPr>
        <w:t xml:space="preserve">uczestniczącym w zjawisku przemocy domowej (t.j. doznającym  i stosującym przemoc). 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ab/>
        <w:t xml:space="preserve">W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>ramach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 udzielania specjalistycznej pomocy ofiarom i sprawcom przemocy</w:t>
        <w:br/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>domowej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>, Ośrodek Pomocy Społecznej w Miastkowie współpracuje z wieloma instytucjami: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>-  Powiatowym Centrum Pomocy w Rodzinie,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>- Wojewódzkim Ośrodkiem Profilaktyki i Terapii Uzależnień w Łomży,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>- Gminną Komisją Rozwiązywania Problemów Alkoholowych w Miastkowie,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>- Zespołem Kuratorskim przy Sądzie Rejonowym w Łomży,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>- Posterunkiem Policji w Śniadowie,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>- Szkołą Podstawową w Miastkowie,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>- Szkołą Podstawową w Rydzewie,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>-  Parafialnym Zespołem CARITAS przy Parafii Matki Bożej Różańcowej w Miastkowie,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>- Zespołem Gabinetów Lekarza Rodzinnego w Miastkowie,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>- Niepublicznym Zakładem Opieki Zdrowotnej „MEDAZAR” w Miastkowie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>- Stowarzyszeniem Kobiet w Drogoszewie.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W 2024 roku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>f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unkcjonariusze </w:t>
      </w:r>
      <w:r>
        <w:rPr>
          <w:rFonts w:cs="Times New Roman" w:ascii="Liberation Serif" w:hAnsi="Liberation Serif"/>
          <w:b/>
          <w:bCs/>
          <w:color w:val="3465A4"/>
          <w:sz w:val="22"/>
          <w:szCs w:val="22"/>
        </w:rPr>
        <w:t>Policji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 przeprowadzili na terenie Gminy 35 interwencji domowych ( o 5 więcej niż 2023 r. ), które skutkowały w 17 przypadkach wdrożeniem procedury „Niebieskiej Karty”.                                W 14 przypadkach procedurę NK wszczęto po raz pierwszy, w 3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 xml:space="preserve">przypadkach była to kolejna procedura                     w rodzinie, wcześniej założono NK. W 10 interwencjach osoba wskazana jako stosująca przemoc została odizolowana tj. zatrzymana do wytrzeźwienia, w 3 przypadkach 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wydano nakaz opuszczenia lokalu mieszkalnego wobec „przemocowca” oraz zakaz  zbliżania się do osoby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 xml:space="preserve">doznającej przemocy.                            W 2 przypadkach sprawcą przemocy były osoby płci żeńskiej. W 4 rodzinach  współdoznającymi przemocy (bierni obserwatorzy) były osoby małoletnie (dzieci, wnuki). 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 xml:space="preserve">W 14 rodzinach stwierdzenie przemocy domowej skutkowało prowadzeniem postępowania sprawdzającego w kierunku znęcania się nad członkami rodziny przez osobę wskazaną jako stosującą przemoc -na podst. art. 207 § 1 kk. W 2 przypadkach wszczęto dochodzenie, które zakończono skierowaniem wniosku do Prokuratury Rejonowej w Łomży o sporządzenie aktu oskarżenia. 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ab/>
      </w:r>
      <w:r>
        <w:rPr>
          <w:rFonts w:cs="Times New Roman" w:ascii="Liberation Serif" w:hAnsi="Liberation Serif"/>
          <w:b/>
          <w:bCs/>
          <w:color w:val="3465A4"/>
          <w:sz w:val="22"/>
          <w:szCs w:val="22"/>
          <w:shd w:fill="FFFFFF" w:val="clear"/>
        </w:rPr>
        <w:t>Kurator zawodowy</w:t>
      </w:r>
      <w:r>
        <w:rPr>
          <w:rFonts w:cs="Times New Roman" w:ascii="Liberation Serif" w:hAnsi="Liberation Serif"/>
          <w:b/>
          <w:bCs/>
          <w:color w:val="C9211E"/>
          <w:sz w:val="22"/>
          <w:szCs w:val="22"/>
          <w:shd w:fill="FFFFFF" w:val="clear"/>
        </w:rPr>
        <w:t xml:space="preserve"> 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  <w:shd w:fill="FFFFFF" w:val="clear"/>
        </w:rPr>
        <w:t xml:space="preserve">Sądu Rejonowego w Łomży,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shd w:fill="FFFFFF" w:val="clear"/>
          <w:lang w:val="pl-PL" w:eastAsia="en-US" w:bidi="ar-SA"/>
        </w:rPr>
        <w:t xml:space="preserve">podejmował czynności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 xml:space="preserve"> w ramach ZI  poprzez: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>- nadzorowanie środowisk, w których przemoc domowa występuje poprzez oddziaływania resocjalizacyjne wobec sprawców w oparciu o orzeczenia wydane przez Sąd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>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  <w:u w:val="none"/>
        </w:rPr>
        <w:t xml:space="preserve">-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u w:val="none"/>
          <w:lang w:val="pl-PL" w:eastAsia="en-US" w:bidi="ar-SA"/>
        </w:rPr>
        <w:t>informowanie instytucji zajmujących się zjawiskiem przemocy domowej,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u w:val="none"/>
          <w:lang w:val="pl-PL" w:eastAsia="en-US" w:bidi="ar-SA"/>
        </w:rPr>
        <w:t>- podejmowanie oddziaływań wobec osób uzależnionych od alkoholu lub środków psychotropowych zmierzających do podjęcia przez nie konsultacji, terapii lub zajęć korekcyjnych,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u w:val="none"/>
          <w:lang w:val="pl-PL" w:eastAsia="en-US" w:bidi="ar-SA"/>
        </w:rPr>
        <w:t>- udzielanie pomocy osobie, co do której istnieje podejrzenie, że jest osobą doznającą przemocy, podejmowanie czynności zmierzających do udaremniania działań przemocowych,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u w:val="none"/>
          <w:lang w:val="pl-PL" w:eastAsia="en-US" w:bidi="ar-SA"/>
        </w:rPr>
        <w:t>- udostępnianie materiałów edukacyjnych oraz informowanie o istniejących możliwościach</w:t>
        <w:br/>
        <w:t>i instytucjach programowo powołanych do udzielania pomocy osobom pokrzywdzonym przestępstwem,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u w:val="none"/>
          <w:lang w:val="pl-PL" w:eastAsia="en-US" w:bidi="ar-SA"/>
        </w:rPr>
        <w:t>- pouczanie i dyscyplinowanie osoby stosujące przemoc domową oraz egzekwowanie od nich wykonywania obowiązków probacyjnych wynikających z orzeczeń sądowych,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u w:val="none"/>
          <w:lang w:val="pl-PL" w:eastAsia="en-US" w:bidi="ar-SA"/>
        </w:rPr>
        <w:t>- udzielanie informacji w ramach pracy w Zespole Interdyscyplinarnym o aktualnej sytuacji sprawców przemocy jak i ich rodzin oraz prowadzonych wobec osób stosujących przemoc domową postępowaniach wykonawczych lub karnych.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Najbardziej efektywną profilaktyką przemocy daj</w:t>
      </w:r>
      <w:r>
        <w:rPr>
          <w:rFonts w:eastAsia="Calibri" w:cs="Tahoma" w:ascii="Liberation Serif" w:hAnsi="Liberation Serif"/>
          <w:color w:val="00000A"/>
          <w:kern w:val="0"/>
          <w:sz w:val="22"/>
          <w:szCs w:val="22"/>
          <w:lang w:val="pl-PL" w:eastAsia="en-US" w:bidi="ar-SA"/>
        </w:rPr>
        <w:t>ą</w:t>
      </w:r>
      <w:r>
        <w:rPr>
          <w:rFonts w:ascii="Liberation Serif" w:hAnsi="Liberation Serif"/>
          <w:sz w:val="22"/>
          <w:szCs w:val="22"/>
        </w:rPr>
        <w:t xml:space="preserve">cą wymierne efekty </w:t>
      </w:r>
      <w:r>
        <w:rPr>
          <w:rFonts w:eastAsia="Calibri" w:cs="Tahoma" w:ascii="Liberation Serif" w:hAnsi="Liberation Serif"/>
          <w:color w:val="00000A"/>
          <w:kern w:val="0"/>
          <w:sz w:val="22"/>
          <w:szCs w:val="22"/>
          <w:lang w:val="pl-PL" w:eastAsia="en-US" w:bidi="ar-SA"/>
        </w:rPr>
        <w:t xml:space="preserve">jest </w:t>
      </w:r>
      <w:r>
        <w:rPr>
          <w:rFonts w:ascii="Liberation Serif" w:hAnsi="Liberation Serif"/>
          <w:sz w:val="22"/>
          <w:szCs w:val="22"/>
        </w:rPr>
        <w:t xml:space="preserve">praca z dziećmi w wieku szkolnym. </w:t>
      </w:r>
      <w:r>
        <w:rPr>
          <w:rFonts w:eastAsia="Calibri" w:cs="Times New Roman" w:ascii="Liberation Serif" w:hAnsi="Liberation Serif"/>
          <w:b w:val="false"/>
          <w:bCs w:val="false"/>
          <w:kern w:val="0"/>
          <w:sz w:val="22"/>
          <w:szCs w:val="22"/>
          <w:lang w:val="pl-PL" w:eastAsia="en-US" w:bidi="ar-SA"/>
        </w:rPr>
        <w:t>W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 xml:space="preserve"> ramach przeciwdziałania przemocy domowej w </w:t>
      </w:r>
      <w:r>
        <w:rPr>
          <w:rFonts w:eastAsia="Calibri" w:cs="Times New Roman" w:ascii="Liberation Serif" w:hAnsi="Liberation Serif"/>
          <w:b w:val="false"/>
          <w:bCs w:val="false"/>
          <w:strike w:val="false"/>
          <w:dstrike w:val="false"/>
          <w:color w:val="2A6099"/>
          <w:kern w:val="0"/>
          <w:sz w:val="22"/>
          <w:szCs w:val="22"/>
          <w:lang w:val="pl-PL" w:eastAsia="en-US" w:bidi="ar-SA"/>
        </w:rPr>
        <w:t>szkołach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 xml:space="preserve"> podstawowych na terenie gminy podejmowano następujące czynności: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u w:val="none"/>
          <w:lang w:val="pl-PL" w:eastAsia="en-US" w:bidi="ar-SA"/>
        </w:rPr>
        <w:t>- wytypowani pracownicy szkół brali udział w pracach Zespołu Interdyscyplinarnego Gminy Miastkowo,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u w:val="none"/>
          <w:lang w:val="pl-PL" w:eastAsia="en-US" w:bidi="ar-SA"/>
        </w:rPr>
        <w:t xml:space="preserve">- zgodnie z Programem Wychowawczo – Profilaktycznym, szkoły realizowały treści promujące właściwe postawy i zachowania dotyczące profilaktyki uzależnień i innych problemów  występujących wśród dzieci                     i młodzieży, sposoby radzenia sobie w sytuacjach trudnych, radzenia sobie z agresją, wychowawcy, pedagodzy prowadzili pogadanki na tematy związane ze zjawiskiem przemocy, sposobami reagowania                      w sytuacjach przemocowych, </w:t>
      </w:r>
      <w:r>
        <w:rPr>
          <w:rFonts w:eastAsia="Calibri" w:cs="Times New Roman" w:ascii="Liberation Serif" w:hAnsi="Liberation Serif"/>
          <w:b w:val="false"/>
          <w:bCs w:val="false"/>
          <w:strike w:val="false"/>
          <w:dstrike w:val="false"/>
          <w:color w:val="000000"/>
          <w:kern w:val="0"/>
          <w:sz w:val="22"/>
          <w:szCs w:val="22"/>
          <w:u w:val="none"/>
          <w:lang w:val="pl-PL" w:eastAsia="en-US" w:bidi="ar-SA"/>
        </w:rPr>
        <w:t>zaznaczono wartość rodziny, pełnienia określonych ról w rodzinie, wzajemnego szacunku i miłości, zrozumienia i akceptacji, życia  w zgodzie ze sobą i innymi  oraz prawa do godności,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u w:val="none"/>
          <w:lang w:val="pl-PL" w:eastAsia="en-US" w:bidi="ar-SA"/>
        </w:rPr>
        <w:t>- za pomocą aplikacji TEAMS, strony internetowej i gazetek ściennych szkoły  rozpowszechniały informacje o instytucjach i możliwościach uzyskania pomocy psychologicznej, prawnej, socjalnej dla ofiar przemocy domowej oraz jej sprawców, udostępniano materiały zawierające dane teleadresowe instytucji udzielających pomocy, promowano informacje nt Funduszu Sprawiedliwości/ Funduszu Pomocy Pokrzywdzonym itp.,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u w:val="none"/>
          <w:lang w:val="pl-PL" w:eastAsia="en-US" w:bidi="ar-SA"/>
        </w:rPr>
        <w:t>-wdrożono Standardy Ochrony Małoletnich, dotyczące wszystkich pracowników szkoły i monitorowane przez szkolnych koordynatorów,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u w:val="none"/>
          <w:lang w:val="pl-PL" w:eastAsia="en-US" w:bidi="ar-SA"/>
        </w:rPr>
        <w:t>- przeprowadzono diagnozę czynników chroniących i czynników ryzyka w celu wskazania zasobów środowiska szkolnego i rodzinnego uczniów oraz obszarów wymagających wsparcia,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u w:val="none"/>
          <w:lang w:val="pl-PL" w:eastAsia="en-US" w:bidi="ar-SA"/>
        </w:rPr>
        <w:t>- na terenie szkoły udzielana była w różnych formach (rozmowy wspierające, konsultacje, porady) pomoc psychologiczno-pedagogiczna uczniom z rodzin objętych „Niebieską Kartą”,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u w:val="none"/>
          <w:lang w:val="pl-PL" w:eastAsia="en-US" w:bidi="ar-SA"/>
        </w:rPr>
        <w:t>- Szkoły Podstawowe z terenu gminy stale współpracowały w zakresie profilaktyki, działań interwencyjnych, wymiany informacji z Ośrodkiem Pomocy Społecznej w Miastkowie, dzielnicowym Gminy Miastkowo, Komendą Miejska Policji w Łomży, kuratorami Sądu Rejonowego w Łomży, Poradnią Psychologiczno – Pedagogiczną Nr 1 w Łomży,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ascii="Liberation Serif" w:hAnsi="Liberation Serif"/>
          <w:color w:val="000000"/>
          <w:kern w:val="0"/>
          <w:sz w:val="22"/>
          <w:szCs w:val="22"/>
          <w:u w:val="none"/>
          <w:lang w:val="pl-PL" w:eastAsia="en-US" w:bidi="ar-SA"/>
        </w:rPr>
        <w:t>- organizowano uroczystości szkolne, imprezy klasowe z udziałem rodziców, sprzyjające integracji zespołów klasowych, budowaniu sprzyjającej atmosfery i pozytywnych relacji, wzmacniające relacje rodzinne                         i prawidłowe wzorce wychowawczo – opiekuńcze,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ascii="Liberation Serif" w:hAnsi="Liberation Serif"/>
          <w:color w:val="000000"/>
          <w:kern w:val="0"/>
          <w:sz w:val="22"/>
          <w:szCs w:val="22"/>
          <w:u w:val="none"/>
          <w:lang w:val="pl-PL" w:eastAsia="en-US" w:bidi="ar-SA"/>
        </w:rPr>
        <w:t>- wychowawcy podejmowali działania w celu pozyskiwania informacji w środowisku domowym swoich wychowanków (wywiady, obserwacje, rozmowy indywidualne, ankiety skierowane do rodziców),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ascii="Liberation Serif" w:hAnsi="Liberation Serif"/>
          <w:color w:val="000000"/>
          <w:kern w:val="0"/>
          <w:sz w:val="22"/>
          <w:szCs w:val="22"/>
          <w:u w:val="none"/>
          <w:lang w:val="pl-PL" w:eastAsia="en-US" w:bidi="ar-SA"/>
        </w:rPr>
        <w:t>- realizowano działania wynikające z planów pracy Samorządu Uczniowskiego, Szkolnego Koła Wolontariatu, Szkolnego Koła CARITAS, Szkolnego Koła PCK,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ascii="Liberation Serif" w:hAnsi="Liberation Serif"/>
          <w:color w:val="000000"/>
          <w:kern w:val="0"/>
          <w:sz w:val="22"/>
          <w:szCs w:val="22"/>
          <w:u w:val="none"/>
          <w:lang w:val="pl-PL" w:eastAsia="en-US" w:bidi="ar-SA"/>
        </w:rPr>
        <w:t xml:space="preserve">- przeprowadzono zajęcia  ze Służbami Prewencji Policji </w:t>
      </w:r>
      <w:r>
        <w:rPr>
          <w:rFonts w:eastAsia="Calibri" w:ascii="Liberation Serif" w:hAnsi="Liberation Serif"/>
          <w:color w:val="000000"/>
          <w:kern w:val="0"/>
          <w:sz w:val="22"/>
          <w:szCs w:val="22"/>
          <w:u w:val="none"/>
          <w:lang w:val="pl-PL" w:eastAsia="en-US" w:bidi="ar-SA"/>
        </w:rPr>
        <w:t>w</w:t>
      </w:r>
      <w:r>
        <w:rPr>
          <w:rFonts w:eastAsia="Calibri" w:ascii="Liberation Serif" w:hAnsi="Liberation Serif"/>
          <w:color w:val="000000"/>
          <w:kern w:val="0"/>
          <w:sz w:val="22"/>
          <w:szCs w:val="22"/>
          <w:u w:val="none"/>
          <w:lang w:val="pl-PL" w:eastAsia="en-US" w:bidi="ar-SA"/>
        </w:rPr>
        <w:t xml:space="preserve"> Łomży na temat przemocy, agresji, zachowań ryzykownych, bezpieczeństwa w sieci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ascii="Liberation Serif" w:hAnsi="Liberation Serif"/>
          <w:color w:val="000000"/>
          <w:kern w:val="0"/>
          <w:sz w:val="22"/>
          <w:szCs w:val="22"/>
          <w:u w:val="none"/>
          <w:lang w:val="pl-PL" w:eastAsia="en-US" w:bidi="ar-SA"/>
        </w:rPr>
        <w:t>- prowadzono systematyczną kontrolę realizacji obowiązku szkolnego,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ascii="Liberation Serif" w:hAnsi="Liberation Serif"/>
          <w:color w:val="000000"/>
          <w:kern w:val="0"/>
          <w:sz w:val="22"/>
          <w:szCs w:val="22"/>
          <w:u w:val="none"/>
          <w:lang w:val="pl-PL" w:eastAsia="en-US" w:bidi="ar-SA"/>
        </w:rPr>
        <w:t>- w ramach realizacji działań wychowawczo – profilaktycznych odbywały się akcje charytatywne, imprezy                i uroczystości szkolne, akcje tematyczne, kultywowano tradycje i ceremoniał szkolny, wszystkie te formy m</w:t>
      </w:r>
      <w:r>
        <w:rPr>
          <w:rFonts w:eastAsia="Calibri" w:cs="Tahoma" w:ascii="Liberation Serif" w:hAnsi="Liberation Serif"/>
          <w:color w:val="000000"/>
          <w:kern w:val="0"/>
          <w:sz w:val="22"/>
          <w:szCs w:val="22"/>
          <w:u w:val="none"/>
          <w:lang w:val="pl-PL" w:eastAsia="en-US" w:bidi="ar-SA"/>
        </w:rPr>
        <w:t>iały</w:t>
      </w:r>
      <w:r>
        <w:rPr>
          <w:rFonts w:eastAsia="Calibri" w:ascii="Liberation Serif" w:hAnsi="Liberation Serif"/>
          <w:color w:val="000000"/>
          <w:kern w:val="0"/>
          <w:sz w:val="22"/>
          <w:szCs w:val="22"/>
          <w:u w:val="none"/>
          <w:lang w:val="pl-PL" w:eastAsia="en-US" w:bidi="ar-SA"/>
        </w:rPr>
        <w:t xml:space="preserve"> na celu m.in. wzmacnianie poczucia przynależności do społeczności szkolnej, bud</w:t>
      </w:r>
      <w:r>
        <w:rPr>
          <w:rFonts w:eastAsia="Calibri" w:cs="Tahoma" w:ascii="Liberation Serif" w:hAnsi="Liberation Serif"/>
          <w:color w:val="000000"/>
          <w:kern w:val="0"/>
          <w:sz w:val="22"/>
          <w:szCs w:val="22"/>
          <w:u w:val="none"/>
          <w:lang w:val="pl-PL" w:eastAsia="en-US" w:bidi="ar-SA"/>
        </w:rPr>
        <w:t>owaniu</w:t>
      </w:r>
      <w:r>
        <w:rPr>
          <w:rFonts w:eastAsia="Calibri" w:ascii="Liberation Serif" w:hAnsi="Liberation Serif"/>
          <w:color w:val="000000"/>
          <w:kern w:val="0"/>
          <w:sz w:val="22"/>
          <w:szCs w:val="22"/>
          <w:u w:val="none"/>
          <w:lang w:val="pl-PL" w:eastAsia="en-US" w:bidi="ar-SA"/>
        </w:rPr>
        <w:t xml:space="preserve"> atmosfery sprzyjającej integracji, dającej poczucie bezpieczeństwa co do wzmacniania postaw antydyskryminacyjnych     i antyprzemocowych,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ascii="Liberation Serif" w:hAnsi="Liberation Serif"/>
          <w:color w:val="000000"/>
          <w:kern w:val="0"/>
          <w:sz w:val="22"/>
          <w:szCs w:val="22"/>
          <w:u w:val="none"/>
          <w:lang w:val="pl-PL" w:eastAsia="en-US" w:bidi="ar-SA"/>
        </w:rPr>
        <w:t>- odbywały się zajęcia pozalekcyjne, zajęcia rozwijające uzdolnienia uczniów, konkursy (przedmiotowe, artystyczne), zawody sportowe, przygotowywane były tematyczne gazetki ścienne,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ascii="Liberation Serif" w:hAnsi="Liberation Serif"/>
          <w:color w:val="000000"/>
          <w:kern w:val="0"/>
          <w:sz w:val="22"/>
          <w:szCs w:val="22"/>
          <w:u w:val="none"/>
          <w:lang w:val="pl-PL" w:eastAsia="en-US" w:bidi="ar-SA"/>
        </w:rPr>
        <w:t>- prowadzono różnorodne działania mające na celu doskonalenie umiejętności społeczno – emocjonalnych                     w tym rozwijanie zainteresowań zawodowych dzieci i uczniów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ascii="Liberation Serif" w:hAnsi="Liberation Serif"/>
          <w:color w:val="000000"/>
          <w:kern w:val="0"/>
          <w:sz w:val="22"/>
          <w:szCs w:val="22"/>
          <w:u w:val="none"/>
          <w:lang w:val="pl-PL" w:eastAsia="en-US" w:bidi="ar-SA"/>
        </w:rPr>
        <w:t>-  zorganizowano obchody Dnia Bezpiecznego Internetu,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ascii="Liberation Serif" w:hAnsi="Liberation Serif"/>
          <w:color w:val="000000"/>
          <w:kern w:val="0"/>
          <w:sz w:val="22"/>
          <w:szCs w:val="22"/>
          <w:u w:val="none"/>
          <w:lang w:val="pl-PL" w:eastAsia="en-US" w:bidi="ar-SA"/>
        </w:rPr>
        <w:t>- uczniowie uczestniczyli w spektaklu profilaktycznym „Serce Internetu – czyli czy można znaleźć przyjaźń w sieci”, którego celem była profilaktyka zachowań niebezpiecznych w sieci (hejt, uzależnienia), wy</w:t>
      </w:r>
      <w:r>
        <w:rPr>
          <w:rFonts w:eastAsia="Calibri" w:cs="Tahoma" w:ascii="Liberation Serif" w:hAnsi="Liberation Serif"/>
          <w:color w:val="000000"/>
          <w:kern w:val="0"/>
          <w:sz w:val="22"/>
          <w:szCs w:val="22"/>
          <w:u w:val="none"/>
          <w:lang w:val="pl-PL" w:eastAsia="en-US" w:bidi="ar-SA"/>
        </w:rPr>
        <w:t>jeździe</w:t>
      </w:r>
      <w:r>
        <w:rPr>
          <w:rFonts w:eastAsia="Calibri" w:ascii="Liberation Serif" w:hAnsi="Liberation Serif"/>
          <w:color w:val="000000"/>
          <w:kern w:val="0"/>
          <w:sz w:val="22"/>
          <w:szCs w:val="22"/>
          <w:u w:val="none"/>
          <w:lang w:val="pl-PL" w:eastAsia="en-US" w:bidi="ar-SA"/>
        </w:rPr>
        <w:t xml:space="preserve"> integracyjno – profilaktycznym, którego celem była profilaktyka uzależnień oraz integracja zespołów klasowych, imprezie środowiskowej „Dzień rodziny”, prom</w:t>
      </w:r>
      <w:r>
        <w:rPr>
          <w:rFonts w:eastAsia="Calibri" w:cs="Tahoma" w:ascii="Liberation Serif" w:hAnsi="Liberation Serif"/>
          <w:color w:val="000000"/>
          <w:kern w:val="0"/>
          <w:sz w:val="22"/>
          <w:szCs w:val="22"/>
          <w:u w:val="none"/>
          <w:lang w:val="pl-PL" w:eastAsia="en-US" w:bidi="ar-SA"/>
        </w:rPr>
        <w:t xml:space="preserve">ującym </w:t>
      </w:r>
      <w:r>
        <w:rPr>
          <w:rFonts w:eastAsia="Calibri" w:ascii="Liberation Serif" w:hAnsi="Liberation Serif"/>
          <w:color w:val="000000"/>
          <w:kern w:val="0"/>
          <w:sz w:val="22"/>
          <w:szCs w:val="22"/>
          <w:u w:val="none"/>
          <w:lang w:val="pl-PL" w:eastAsia="en-US" w:bidi="ar-SA"/>
        </w:rPr>
        <w:t>podstawy wzmacniania więzi rodzinnych, propagowanie zdrowego stylu życia, w wyjazdach edukacyjno – profilaktycznych do kina, wycieczkach.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ascii="Liberation Serif" w:hAnsi="Liberation Serif"/>
          <w:color w:val="000000"/>
          <w:kern w:val="0"/>
          <w:sz w:val="22"/>
          <w:szCs w:val="22"/>
          <w:u w:val="none"/>
          <w:lang w:val="pl-PL" w:eastAsia="en-US" w:bidi="ar-SA"/>
        </w:rPr>
        <w:t>- organizowano warsztaty, uczestniczono w programach, projektach profilaktycznych i edukacyjnych m.in. „Apteczka pierwszej pomocy emocjonalnej”, „Godzina dla Młodych Głów”, „Nawigacja w każdą pogodę”, „Uniwersytet dzieci”,„Skuteczna komunikacja bez barier w dialogu”,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ascii="Liberation Serif" w:hAnsi="Liberation Serif"/>
          <w:color w:val="000000"/>
          <w:kern w:val="0"/>
          <w:sz w:val="22"/>
          <w:szCs w:val="22"/>
          <w:u w:val="none"/>
          <w:lang w:val="pl-PL" w:eastAsia="en-US" w:bidi="ar-SA"/>
        </w:rPr>
        <w:t>- zorganizowano prelekcję dla rodziców pt. „Skuteczna komunikacja z nastolatkiem”,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ascii="Liberation Serif" w:hAnsi="Liberation Serif"/>
          <w:color w:val="000000"/>
          <w:kern w:val="0"/>
          <w:sz w:val="22"/>
          <w:szCs w:val="22"/>
          <w:u w:val="none"/>
          <w:lang w:val="pl-PL" w:eastAsia="en-US" w:bidi="ar-SA"/>
        </w:rPr>
        <w:t>-  zrealizowano rekomendowany program profilaktyczny UNPLUGGED,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u w:val="none"/>
          <w:lang w:val="pl-PL" w:eastAsia="en-US" w:bidi="ar-SA"/>
        </w:rPr>
        <w:t>- społeczność szkolna włączyła się w realizację działań w ramach Ogólnopolskiej Kampanii „Dzieciństwo bez przemocy”, prowadzono działalność informacyjną (ulotki, infografiki, propozycje szkoleń/ webinarów dla rodziców, nauczycieli), uczniowie wzięli udział w zajęciach edukacyjnych związanych z tematem kampanii, a 19.11.2024 r. budynki Szkół oraz Urzędu Gminy zostały podświetlone na czerwono, n</w:t>
      </w:r>
      <w:r>
        <w:rPr>
          <w:rFonts w:eastAsia="Calibri" w:cs="Times New Roman" w:ascii="Liberation Serif" w:hAnsi="Liberation Serif"/>
          <w:b w:val="false"/>
          <w:bCs w:val="false"/>
          <w:i w:val="false"/>
          <w:iCs w:val="false"/>
          <w:color w:val="000000"/>
          <w:kern w:val="0"/>
          <w:sz w:val="22"/>
          <w:szCs w:val="22"/>
          <w:u w:val="none"/>
          <w:shd w:fill="auto" w:val="clear"/>
          <w:lang w:val="pl-PL" w:eastAsia="en-US" w:bidi="ar-SA"/>
        </w:rPr>
        <w:t>a znak sprzeciwu wobec krzywdzenia dzieci.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ab/>
        <w:t xml:space="preserve">Pracownicy </w:t>
      </w:r>
      <w:r>
        <w:rPr>
          <w:rFonts w:cs="Times New Roman" w:ascii="Liberation Serif" w:hAnsi="Liberation Serif"/>
          <w:b/>
          <w:bCs/>
          <w:color w:val="2A6099"/>
          <w:sz w:val="22"/>
          <w:szCs w:val="22"/>
        </w:rPr>
        <w:t>służby zdrowia,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 przedstawiciele </w:t>
      </w:r>
      <w:r>
        <w:rPr>
          <w:rFonts w:cs="Times New Roman" w:ascii="Liberation Serif" w:hAnsi="Liberation Serif"/>
          <w:b/>
          <w:bCs/>
          <w:color w:val="2A6099"/>
          <w:sz w:val="22"/>
          <w:szCs w:val="22"/>
        </w:rPr>
        <w:t>Parafialnego Zespołu CARITAS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 przy parafii Matki Bożej Różańcowej w Miastkowie oraz</w:t>
      </w:r>
      <w:r>
        <w:rPr>
          <w:rFonts w:cs="Times New Roman" w:ascii="Liberation Serif" w:hAnsi="Liberation Serif"/>
          <w:b w:val="false"/>
          <w:bCs w:val="false"/>
          <w:color w:val="2A6099"/>
          <w:sz w:val="22"/>
          <w:szCs w:val="22"/>
        </w:rPr>
        <w:t xml:space="preserve"> Stowarzyszenie Kobiet 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w Drogoszewie - nie odnotowali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w 2024 r. </w:t>
      </w:r>
      <w:r>
        <w:rPr>
          <w:rFonts w:cs="Times New Roman" w:ascii="Liberation Serif" w:hAnsi="Liberation Serif"/>
          <w:b w:val="false"/>
          <w:bCs w:val="false"/>
          <w:color w:val="000000"/>
          <w:sz w:val="22"/>
          <w:szCs w:val="22"/>
        </w:rPr>
        <w:t xml:space="preserve">przypadków przemocy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2"/>
          <w:szCs w:val="22"/>
          <w:lang w:val="pl-PL" w:eastAsia="en-US" w:bidi="ar-SA"/>
        </w:rPr>
        <w:t>domowej.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cs="Times New Roman" w:ascii="Liberation Serif" w:hAnsi="Liberation Serif"/>
          <w:color w:val="000000"/>
          <w:sz w:val="22"/>
          <w:szCs w:val="22"/>
        </w:rPr>
        <w:tab/>
        <w:t xml:space="preserve">Zadania z zakresu przeciwdziałania przemocy </w:t>
      </w:r>
      <w:r>
        <w:rPr>
          <w:rFonts w:eastAsia="Calibri" w:cs="Times New Roman" w:ascii="Liberation Serif" w:hAnsi="Liberation Serif"/>
          <w:color w:val="000000"/>
          <w:kern w:val="0"/>
          <w:sz w:val="22"/>
          <w:szCs w:val="22"/>
          <w:lang w:val="pl-PL" w:eastAsia="en-US" w:bidi="ar-SA"/>
        </w:rPr>
        <w:t>domowej</w:t>
      </w:r>
      <w:r>
        <w:rPr>
          <w:rFonts w:eastAsia="Calibri" w:cs="Times New Roman" w:ascii="Liberation Serif" w:hAnsi="Liberation Serif"/>
          <w:color w:val="000000"/>
          <w:sz w:val="22"/>
          <w:szCs w:val="22"/>
        </w:rPr>
        <w:t xml:space="preserve"> w okresie sprawozdawczym na terenie Gminy Miastkowo realizowane były na wszystkich możliwych poziomach. Podjęto wiele działań w kierunku pomocy </w:t>
      </w:r>
      <w:r>
        <w:rPr>
          <w:rFonts w:eastAsia="Calibri" w:cs="Times New Roman" w:ascii="Liberation Serif" w:hAnsi="Liberation Serif"/>
          <w:color w:val="000000"/>
          <w:kern w:val="0"/>
          <w:sz w:val="22"/>
          <w:szCs w:val="22"/>
          <w:lang w:val="pl-PL" w:eastAsia="en-US" w:bidi="ar-SA"/>
        </w:rPr>
        <w:t>osobom doznającym</w:t>
      </w:r>
      <w:r>
        <w:rPr>
          <w:rFonts w:eastAsia="Calibri" w:cs="Times New Roman" w:ascii="Liberation Serif" w:hAnsi="Liberation Serif"/>
          <w:color w:val="000000"/>
          <w:sz w:val="22"/>
          <w:szCs w:val="22"/>
        </w:rPr>
        <w:t xml:space="preserve"> przemocy </w:t>
      </w:r>
      <w:r>
        <w:rPr>
          <w:rFonts w:eastAsia="Calibri" w:cs="Times New Roman" w:ascii="Liberation Serif" w:hAnsi="Liberation Serif"/>
          <w:color w:val="000000"/>
          <w:kern w:val="0"/>
          <w:sz w:val="22"/>
          <w:szCs w:val="22"/>
          <w:lang w:val="pl-PL" w:eastAsia="en-US" w:bidi="ar-SA"/>
        </w:rPr>
        <w:t>domowej oraz osobom stosującym przemoc</w:t>
      </w:r>
      <w:r>
        <w:rPr>
          <w:rFonts w:eastAsia="Calibri" w:cs="Times New Roman" w:ascii="Liberation Serif" w:hAnsi="Liberation Serif"/>
          <w:color w:val="000000"/>
          <w:sz w:val="22"/>
          <w:szCs w:val="22"/>
        </w:rPr>
        <w:t xml:space="preserve">. </w:t>
      </w:r>
      <w:r>
        <w:rPr>
          <w:rFonts w:eastAsia="Calibri" w:cs="Times New Roman" w:ascii="Liberation Serif" w:hAnsi="Liberation Serif"/>
          <w:color w:val="000000"/>
          <w:kern w:val="0"/>
          <w:sz w:val="22"/>
          <w:szCs w:val="22"/>
          <w:lang w:val="pl-PL" w:eastAsia="en-US" w:bidi="ar-SA"/>
        </w:rPr>
        <w:t>W</w:t>
      </w:r>
      <w:r>
        <w:rPr>
          <w:rFonts w:eastAsia="Calibri" w:cs="Times New Roman" w:ascii="Liberation Serif" w:hAnsi="Liberation Serif"/>
          <w:color w:val="000000"/>
          <w:sz w:val="22"/>
          <w:szCs w:val="22"/>
        </w:rPr>
        <w:t xml:space="preserve"> środowisku lokalnym wzrasta świadomość potrzeby reagowania na zjawisk</w:t>
      </w:r>
      <w:r>
        <w:rPr>
          <w:rFonts w:eastAsia="Calibri" w:cs="Times New Roman" w:ascii="Liberation Serif" w:hAnsi="Liberation Serif"/>
          <w:color w:val="000000"/>
          <w:sz w:val="22"/>
          <w:szCs w:val="22"/>
        </w:rPr>
        <w:t>o</w:t>
      </w:r>
      <w:r>
        <w:rPr>
          <w:rFonts w:eastAsia="Calibri" w:cs="Times New Roman" w:ascii="Liberation Serif" w:hAnsi="Liberation Serif"/>
          <w:color w:val="000000"/>
          <w:sz w:val="22"/>
          <w:szCs w:val="22"/>
        </w:rPr>
        <w:t xml:space="preserve"> przemocy </w:t>
      </w:r>
      <w:r>
        <w:rPr>
          <w:rFonts w:eastAsia="Calibri" w:cs="Times New Roman" w:ascii="Liberation Serif" w:hAnsi="Liberation Serif"/>
          <w:color w:val="000000"/>
          <w:kern w:val="0"/>
          <w:sz w:val="22"/>
          <w:szCs w:val="22"/>
          <w:lang w:val="pl-PL" w:eastAsia="en-US" w:bidi="ar-SA"/>
        </w:rPr>
        <w:t>domowej oraz</w:t>
      </w:r>
      <w:r>
        <w:rPr>
          <w:rFonts w:eastAsia="Calibri" w:cs="Times New Roman" w:ascii="Liberation Serif" w:hAnsi="Liberation Serif"/>
          <w:color w:val="000000"/>
          <w:sz w:val="22"/>
          <w:szCs w:val="22"/>
        </w:rPr>
        <w:t xml:space="preserve"> podejm</w:t>
      </w:r>
      <w:r>
        <w:rPr>
          <w:rFonts w:eastAsia="Calibri" w:cs="Times New Roman" w:ascii="Liberation Serif" w:hAnsi="Liberation Serif"/>
          <w:color w:val="000000"/>
          <w:kern w:val="0"/>
          <w:sz w:val="22"/>
          <w:szCs w:val="22"/>
          <w:lang w:val="pl-PL" w:eastAsia="en-US" w:bidi="ar-SA"/>
        </w:rPr>
        <w:t>owania</w:t>
      </w:r>
      <w:r>
        <w:rPr>
          <w:rFonts w:eastAsia="Calibri" w:cs="Times New Roman" w:ascii="Liberation Serif" w:hAnsi="Liberation Serif"/>
          <w:color w:val="000000"/>
          <w:sz w:val="22"/>
          <w:szCs w:val="22"/>
        </w:rPr>
        <w:t xml:space="preserve"> działań w celu jej zaprzestania. W ramach prac Zespołu Interdyscyplinarnego  i grup </w:t>
      </w:r>
      <w:r>
        <w:rPr>
          <w:rFonts w:eastAsia="Calibri" w:cs="Times New Roman" w:ascii="Liberation Serif" w:hAnsi="Liberation Serif"/>
          <w:color w:val="000000"/>
          <w:kern w:val="0"/>
          <w:sz w:val="22"/>
          <w:szCs w:val="22"/>
          <w:lang w:val="pl-PL" w:eastAsia="en-US" w:bidi="ar-SA"/>
        </w:rPr>
        <w:t xml:space="preserve">diagnostyczno-pomocowych </w:t>
      </w:r>
      <w:r>
        <w:rPr>
          <w:rFonts w:eastAsia="Calibri" w:cs="Times New Roman" w:ascii="Liberation Serif" w:hAnsi="Liberation Serif"/>
          <w:color w:val="000000"/>
          <w:sz w:val="22"/>
          <w:szCs w:val="22"/>
        </w:rPr>
        <w:t>diagnozowano sytuację rodzin, w których dochodziło do zachowań przemocowych poprzez wszczęcie procedury „Niebieska Karta”, u</w:t>
      </w:r>
      <w:r>
        <w:rPr>
          <w:rFonts w:cs="Times New Roman" w:ascii="Liberation Serif" w:hAnsi="Liberation Serif"/>
          <w:color w:val="000000"/>
          <w:sz w:val="22"/>
          <w:szCs w:val="22"/>
        </w:rPr>
        <w:t xml:space="preserve">legła poprawie </w:t>
      </w:r>
      <w:r>
        <w:rPr>
          <w:rFonts w:eastAsia="Calibri" w:cs="Times New Roman" w:ascii="Liberation Serif" w:hAnsi="Liberation Serif"/>
          <w:color w:val="000000"/>
          <w:sz w:val="22"/>
          <w:szCs w:val="22"/>
        </w:rPr>
        <w:t xml:space="preserve">koordynacja działań nakierowanych na rozwiązywanie problemów </w:t>
      </w:r>
      <w:r>
        <w:rPr>
          <w:rFonts w:eastAsia="Calibri" w:cs="Times New Roman" w:ascii="Liberation Serif" w:hAnsi="Liberation Serif"/>
          <w:color w:val="000000"/>
          <w:kern w:val="0"/>
          <w:sz w:val="22"/>
          <w:szCs w:val="22"/>
          <w:lang w:val="pl-PL" w:eastAsia="en-US" w:bidi="ar-SA"/>
        </w:rPr>
        <w:t>związanych ze zjawiskiem przemocy domowej,</w:t>
      </w:r>
      <w:r>
        <w:rPr>
          <w:rFonts w:cs="Times New Roman" w:ascii="Liberation Serif" w:hAnsi="Liberation Serif"/>
          <w:color w:val="000000"/>
          <w:sz w:val="22"/>
          <w:szCs w:val="22"/>
        </w:rPr>
        <w:t xml:space="preserve"> wypracowano model współpracy </w:t>
      </w:r>
      <w:r>
        <w:rPr>
          <w:rFonts w:eastAsia="Calibri" w:cs="Times New Roman" w:ascii="Liberation Serif" w:hAnsi="Liberation Serif"/>
          <w:color w:val="000000"/>
          <w:sz w:val="22"/>
          <w:szCs w:val="22"/>
        </w:rPr>
        <w:t xml:space="preserve">międzyinstytucjonalnej. </w:t>
      </w:r>
      <w:r>
        <w:rPr>
          <w:rFonts w:eastAsia="Calibri" w:cs="Times New Roman" w:ascii="Liberation Serif" w:hAnsi="Liberation Serif"/>
          <w:color w:val="000000"/>
          <w:sz w:val="22"/>
          <w:szCs w:val="22"/>
        </w:rPr>
        <w:t>W</w:t>
      </w:r>
      <w:r>
        <w:rPr>
          <w:rFonts w:eastAsia="Calibri" w:cs="Times New Roman" w:ascii="Liberation Serif" w:hAnsi="Liberation Serif"/>
          <w:color w:val="000000"/>
          <w:sz w:val="22"/>
          <w:szCs w:val="22"/>
        </w:rPr>
        <w:t>spółprac</w:t>
      </w:r>
      <w:r>
        <w:rPr>
          <w:rFonts w:eastAsia="Calibri" w:cs="Times New Roman" w:ascii="Liberation Serif" w:hAnsi="Liberation Serif"/>
          <w:color w:val="000000"/>
          <w:sz w:val="22"/>
          <w:szCs w:val="22"/>
        </w:rPr>
        <w:t>a</w:t>
      </w:r>
      <w:r>
        <w:rPr>
          <w:rFonts w:eastAsia="Calibri" w:cs="Times New Roman" w:ascii="Liberation Serif" w:hAnsi="Liberation Serif"/>
          <w:color w:val="000000"/>
          <w:sz w:val="22"/>
          <w:szCs w:val="22"/>
        </w:rPr>
        <w:t xml:space="preserve"> między instytucjami: policją, OPS, służbą zdrowia, oświatą, prokuraturą, sądem, kuratelą oraz gminną komisją rozwiązywania problemów alkoholowych </w:t>
      </w:r>
      <w:r>
        <w:rPr>
          <w:rFonts w:eastAsia="Calibri" w:cs="Times New Roman" w:ascii="Liberation Serif" w:hAnsi="Liberation Serif"/>
          <w:color w:val="000000"/>
          <w:kern w:val="0"/>
          <w:sz w:val="22"/>
          <w:szCs w:val="22"/>
          <w:lang w:val="pl-PL" w:eastAsia="en-US" w:bidi="ar-SA"/>
        </w:rPr>
        <w:t xml:space="preserve"> opierała się na</w:t>
      </w:r>
      <w:r>
        <w:rPr>
          <w:rFonts w:eastAsia="Calibri" w:cs="Times New Roman" w:ascii="Liberation Serif" w:hAnsi="Liberation Serif"/>
          <w:color w:val="000000"/>
          <w:sz w:val="22"/>
          <w:szCs w:val="22"/>
        </w:rPr>
        <w:t xml:space="preserve"> wymian</w:t>
      </w:r>
      <w:r>
        <w:rPr>
          <w:rFonts w:eastAsia="Calibri" w:cs="Times New Roman" w:ascii="Liberation Serif" w:hAnsi="Liberation Serif"/>
          <w:color w:val="000000"/>
          <w:sz w:val="22"/>
          <w:szCs w:val="22"/>
        </w:rPr>
        <w:t>ie</w:t>
      </w:r>
      <w:r>
        <w:rPr>
          <w:rFonts w:eastAsia="Calibri" w:cs="Times New Roman" w:ascii="Liberation Serif" w:hAnsi="Liberation Serif"/>
          <w:color w:val="000000"/>
          <w:sz w:val="22"/>
          <w:szCs w:val="22"/>
        </w:rPr>
        <w:t xml:space="preserve"> informacji </w:t>
      </w:r>
      <w:r>
        <w:rPr>
          <w:rFonts w:eastAsia="Calibri" w:cs="Times New Roman" w:ascii="Liberation Serif" w:hAnsi="Liberation Serif"/>
          <w:color w:val="000000"/>
          <w:sz w:val="22"/>
          <w:szCs w:val="22"/>
        </w:rPr>
        <w:t>oraz wspólnych ustale</w:t>
      </w:r>
      <w:r>
        <w:rPr>
          <w:rFonts w:eastAsia="Calibri" w:cs="Times New Roman" w:ascii="Liberation Serif" w:hAnsi="Liberation Serif"/>
          <w:color w:val="000000"/>
          <w:sz w:val="22"/>
          <w:szCs w:val="22"/>
        </w:rPr>
        <w:t>niach</w:t>
      </w:r>
      <w:r>
        <w:rPr>
          <w:rFonts w:eastAsia="Calibri" w:cs="Times New Roman" w:ascii="Liberation Serif" w:hAnsi="Liberation Serif"/>
          <w:color w:val="000000"/>
          <w:sz w:val="22"/>
          <w:szCs w:val="22"/>
        </w:rPr>
        <w:t xml:space="preserve"> co podejmowanych czynności.</w:t>
      </w:r>
      <w:r>
        <w:rPr>
          <w:rFonts w:eastAsia="Calibri" w:cs="Times New Roman" w:ascii="Liberation Serif" w:hAnsi="Liberation Serif"/>
          <w:color w:val="000000"/>
          <w:sz w:val="22"/>
          <w:szCs w:val="22"/>
        </w:rPr>
        <w:t xml:space="preserve"> 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eastAsia="Calibri" w:cs="Times New Roman" w:ascii="Liberation Serif" w:hAnsi="Liberation Serif"/>
          <w:color w:val="000000"/>
          <w:sz w:val="22"/>
          <w:szCs w:val="22"/>
        </w:rPr>
        <w:t xml:space="preserve">Wybrani członkowie ZI brali udział  w szkoleniach  i konferencji </w:t>
      </w:r>
      <w:r>
        <w:rPr>
          <w:rFonts w:eastAsia="Calibri" w:cs="Times New Roman" w:ascii="Liberation Serif" w:hAnsi="Liberation Serif"/>
          <w:color w:val="000000"/>
          <w:kern w:val="0"/>
          <w:sz w:val="22"/>
          <w:szCs w:val="22"/>
          <w:lang w:val="pl-PL" w:eastAsia="en-US" w:bidi="ar-SA"/>
        </w:rPr>
        <w:t xml:space="preserve">o tematyce przeciwdziałania </w:t>
      </w:r>
      <w:r>
        <w:rPr>
          <w:rFonts w:eastAsia="Calibri" w:cs="Times New Roman" w:ascii="Liberation Serif" w:hAnsi="Liberation Serif"/>
          <w:color w:val="000000"/>
          <w:sz w:val="22"/>
          <w:szCs w:val="22"/>
        </w:rPr>
        <w:t xml:space="preserve">przemocy                  w rodzinie”, co miało niewątpliwie wpływ na podwyższenie kompetencji zawodowych. Osoby doznające przemocy, </w:t>
      </w:r>
      <w:r>
        <w:rPr>
          <w:rFonts w:eastAsia="Calibri" w:cs="Times New Roman" w:ascii="Liberation Serif" w:hAnsi="Liberation Serif"/>
          <w:color w:val="000000"/>
          <w:kern w:val="0"/>
          <w:sz w:val="22"/>
          <w:szCs w:val="22"/>
          <w:lang w:val="pl-PL" w:eastAsia="en-US" w:bidi="ar-SA"/>
        </w:rPr>
        <w:t>domownicy</w:t>
      </w:r>
      <w:r>
        <w:rPr>
          <w:rFonts w:eastAsia="Calibri" w:cs="Times New Roman" w:ascii="Liberation Serif" w:hAnsi="Liberation Serif"/>
          <w:color w:val="000000"/>
          <w:sz w:val="22"/>
          <w:szCs w:val="22"/>
        </w:rPr>
        <w:t xml:space="preserve"> oraz jej sprawcy otrzymali kompleksową pomoc </w:t>
      </w:r>
      <w:r>
        <w:rPr>
          <w:rFonts w:eastAsia="Calibri" w:cs="Times New Roman" w:ascii="Liberation Serif" w:hAnsi="Liberation Serif"/>
          <w:color w:val="000000"/>
          <w:kern w:val="0"/>
          <w:sz w:val="22"/>
          <w:szCs w:val="22"/>
          <w:lang w:val="pl-PL" w:eastAsia="en-US" w:bidi="ar-SA"/>
        </w:rPr>
        <w:t>celem</w:t>
      </w:r>
      <w:r>
        <w:rPr>
          <w:rFonts w:eastAsia="Calibri" w:cs="Times New Roman" w:ascii="Liberation Serif" w:hAnsi="Liberation Serif"/>
          <w:color w:val="000000"/>
          <w:sz w:val="22"/>
          <w:szCs w:val="22"/>
        </w:rPr>
        <w:t xml:space="preserve"> zapewnienia bezpieczeństwa oraz ustania przemocy </w:t>
      </w:r>
      <w:r>
        <w:rPr>
          <w:rFonts w:eastAsia="Calibri" w:cs="Times New Roman" w:ascii="Liberation Serif" w:hAnsi="Liberation Serif"/>
          <w:color w:val="000000"/>
          <w:kern w:val="0"/>
          <w:sz w:val="22"/>
          <w:szCs w:val="22"/>
          <w:lang w:val="pl-PL" w:eastAsia="en-US" w:bidi="ar-SA"/>
        </w:rPr>
        <w:t>domowej.</w:t>
      </w:r>
    </w:p>
    <w:p>
      <w:pPr>
        <w:pStyle w:val="Normal"/>
        <w:spacing w:lineRule="auto" w:line="360" w:before="0" w:after="200"/>
        <w:ind w:left="0" w:right="0" w:hanging="0"/>
        <w:jc w:val="both"/>
        <w:rPr>
          <w:rFonts w:ascii="Liberation Serif" w:hAnsi="Liberation Serif"/>
          <w:sz w:val="22"/>
          <w:szCs w:val="22"/>
        </w:rPr>
      </w:pPr>
      <w:r>
        <w:rPr/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200"/>
        <w:ind w:left="4819" w:right="0" w:hanging="0"/>
        <w:jc w:val="both"/>
        <w:rPr>
          <w:rFonts w:ascii="Liberation Serif" w:hAnsi="Liberation Serif"/>
          <w:sz w:val="22"/>
          <w:szCs w:val="22"/>
        </w:rPr>
      </w:pPr>
      <w:r>
        <w:rPr>
          <w:rFonts w:eastAsia="Calibri" w:cs="Times New Roman" w:ascii="Liberation Serif" w:hAnsi="Liberation Serif"/>
          <w:color w:val="000000"/>
          <w:sz w:val="22"/>
          <w:szCs w:val="22"/>
        </w:rPr>
        <w:t xml:space="preserve">Opracowała : </w:t>
      </w:r>
      <w:r>
        <w:rPr>
          <w:rFonts w:eastAsia="Calibri" w:cs="Times New Roman" w:ascii="Liberation Serif" w:hAnsi="Liberation Serif"/>
          <w:i/>
          <w:iCs/>
          <w:color w:val="000000"/>
          <w:sz w:val="22"/>
          <w:szCs w:val="22"/>
        </w:rPr>
        <w:t xml:space="preserve">Mariola Kupidłowska </w:t>
      </w:r>
      <w:r>
        <w:rPr>
          <w:rFonts w:eastAsia="Calibri" w:cs="Times New Roman" w:ascii="Liberation Serif" w:hAnsi="Liberation Serif"/>
          <w:color w:val="000000"/>
          <w:sz w:val="22"/>
          <w:szCs w:val="22"/>
        </w:rPr>
        <w:t>- Kierownik OPS</w:t>
      </w:r>
    </w:p>
    <w:sectPr>
      <w:footerReference w:type="default" r:id="rId2"/>
      <w:type w:val="nextPage"/>
      <w:pgSz w:w="11906" w:h="16838"/>
      <w:pgMar w:left="1110" w:right="1106" w:header="0" w:top="900" w:footer="713" w:bottom="1422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6</w:t>
    </w:r>
    <w:r>
      <w:rPr/>
      <w:fldChar w:fldCharType="end"/>
    </w:r>
  </w:p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Cs w:val="22"/>
        <w:lang w:val="pl-PL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76" w:before="0" w:after="200"/>
      <w:jc w:val="left"/>
    </w:pPr>
    <w:rPr>
      <w:rFonts w:ascii="Calibri" w:hAnsi="Calibri" w:eastAsia="Calibri" w:cs="Tahoma"/>
      <w:color w:val="00000A"/>
      <w:kern w:val="0"/>
      <w:sz w:val="22"/>
      <w:szCs w:val="22"/>
      <w:lang w:val="pl-PL" w:eastAsia="en-US" w:bidi="ar-SA"/>
    </w:rPr>
  </w:style>
  <w:style w:type="paragraph" w:styleId="Nagwek1">
    <w:name w:val="Heading 1"/>
    <w:basedOn w:val="Nagwek"/>
    <w:qFormat/>
    <w:pPr/>
    <w:rPr/>
  </w:style>
  <w:style w:type="paragraph" w:styleId="Nagwek2">
    <w:name w:val="Heading 2"/>
    <w:basedOn w:val="Nagwek"/>
    <w:qFormat/>
    <w:pPr/>
    <w:rPr/>
  </w:style>
  <w:style w:type="paragraph" w:styleId="Nagwek3">
    <w:name w:val="Heading 3"/>
    <w:basedOn w:val="Nagwek"/>
    <w:qFormat/>
    <w:pPr/>
    <w:rPr/>
  </w:style>
  <w:style w:type="character" w:styleId="DefaultParagraphFont">
    <w:name w:val="Default Paragraph Font"/>
    <w:qFormat/>
    <w:rPr/>
  </w:style>
  <w:style w:type="character" w:styleId="NagwekZnak">
    <w:name w:val="Nagłówek Znak"/>
    <w:basedOn w:val="DefaultParagraphFont"/>
    <w:qFormat/>
    <w:rPr/>
  </w:style>
  <w:style w:type="character" w:styleId="StopkaZnak">
    <w:name w:val="Stopka Znak"/>
    <w:basedOn w:val="DefaultParagraphFont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Czeinternetowe">
    <w:name w:val="Łącze internetowe"/>
    <w:rPr>
      <w:color w:val="000080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pPr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pPr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ytaty">
    <w:name w:val="Cytaty"/>
    <w:basedOn w:val="Normal"/>
    <w:qFormat/>
    <w:pPr/>
    <w:rPr/>
  </w:style>
  <w:style w:type="paragraph" w:styleId="Tytu">
    <w:name w:val="Title"/>
    <w:basedOn w:val="Nagwek"/>
    <w:qFormat/>
    <w:pPr/>
    <w:rPr/>
  </w:style>
  <w:style w:type="paragraph" w:styleId="Podtytu">
    <w:name w:val="Subtitle"/>
    <w:basedOn w:val="Nagwek"/>
    <w:qFormat/>
    <w:pPr/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ahoma"/>
      <w:color w:val="000000"/>
      <w:kern w:val="0"/>
      <w:sz w:val="24"/>
      <w:szCs w:val="22"/>
      <w:lang w:val="pl-PL" w:eastAsia="en-US" w:bidi="ar-SA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1349</TotalTime>
  <Application>LibreOffice/7.1.2.2$Windows_X86_64 LibreOffice_project/8a45595d069ef5570103caea1b71cc9d82b2aae4</Application>
  <AppVersion>15.0000</AppVersion>
  <Pages>6</Pages>
  <Words>2157</Words>
  <Characters>15287</Characters>
  <CharactersWithSpaces>17755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2016-05-10T15:06:00Z</dcterms:created>
  <dc:creator>Konto Microsoft</dc:creator>
  <dc:description/>
  <dc:language>pl-PL</dc:language>
  <cp:lastModifiedBy/>
  <cp:lastPrinted>2025-02-10T09:44:46Z</cp:lastPrinted>
  <dcterms:modified xsi:type="dcterms:W3CDTF">2025-02-10T09:52:59Z</dcterms:modified>
  <cp:revision>71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